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r w:rsidRPr="0063749B">
        <w:t>ANNEX II: TERMS OF REFERENCE</w:t>
      </w:r>
      <w:r w:rsidR="0061269A" w:rsidRPr="0063749B">
        <w:t xml:space="preserve"> </w:t>
      </w:r>
    </w:p>
    <w:p w:rsidR="008A65FE" w:rsidRPr="00597EEA" w:rsidRDefault="00C3020B">
      <w:pPr>
        <w:pStyle w:val="TOC1"/>
        <w:rPr>
          <w:rFonts w:ascii="Calibri" w:hAnsi="Calibri"/>
          <w:b w:val="0"/>
          <w:caps w:val="0"/>
          <w:noProof/>
          <w:sz w:val="22"/>
          <w:szCs w:val="22"/>
          <w:lang w:eastAsia="en-GB"/>
        </w:rPr>
      </w:pPr>
      <w:r w:rsidRPr="00C3020B">
        <w:rPr>
          <w:smallCaps/>
          <w:szCs w:val="22"/>
        </w:rPr>
        <w:fldChar w:fldCharType="begin"/>
      </w:r>
      <w:r w:rsidR="009D2CAF">
        <w:rPr>
          <w:smallCaps/>
          <w:szCs w:val="22"/>
        </w:rPr>
        <w:instrText xml:space="preserve"> TOC \o "1-2" </w:instrText>
      </w:r>
      <w:r w:rsidRPr="00C3020B">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sidR="00C3020B">
        <w:rPr>
          <w:noProof/>
        </w:rPr>
        <w:fldChar w:fldCharType="begin"/>
      </w:r>
      <w:r>
        <w:rPr>
          <w:noProof/>
        </w:rPr>
        <w:instrText xml:space="preserve"> PAGEREF _Toc424210155 \h </w:instrText>
      </w:r>
      <w:r w:rsidR="00C3020B">
        <w:rPr>
          <w:noProof/>
        </w:rPr>
      </w:r>
      <w:r w:rsidR="00C3020B">
        <w:rPr>
          <w:noProof/>
        </w:rPr>
        <w:fldChar w:fldCharType="separate"/>
      </w:r>
      <w:r>
        <w:rPr>
          <w:noProof/>
        </w:rPr>
        <w:t>2</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sidR="00C3020B">
        <w:rPr>
          <w:noProof/>
        </w:rPr>
        <w:fldChar w:fldCharType="begin"/>
      </w:r>
      <w:r>
        <w:rPr>
          <w:noProof/>
        </w:rPr>
        <w:instrText xml:space="preserve"> PAGEREF _Toc424210156 \h </w:instrText>
      </w:r>
      <w:r w:rsidR="00C3020B">
        <w:rPr>
          <w:noProof/>
        </w:rPr>
      </w:r>
      <w:r w:rsidR="00C3020B">
        <w:rPr>
          <w:noProof/>
        </w:rPr>
        <w:fldChar w:fldCharType="separate"/>
      </w:r>
      <w:r>
        <w:rPr>
          <w:noProof/>
        </w:rPr>
        <w:t>2</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sidR="00C3020B">
        <w:rPr>
          <w:noProof/>
        </w:rPr>
        <w:fldChar w:fldCharType="begin"/>
      </w:r>
      <w:r>
        <w:rPr>
          <w:noProof/>
        </w:rPr>
        <w:instrText xml:space="preserve"> PAGEREF _Toc424210157 \h </w:instrText>
      </w:r>
      <w:r w:rsidR="00C3020B">
        <w:rPr>
          <w:noProof/>
        </w:rPr>
      </w:r>
      <w:r w:rsidR="00C3020B">
        <w:rPr>
          <w:noProof/>
        </w:rPr>
        <w:fldChar w:fldCharType="separate"/>
      </w:r>
      <w:r>
        <w:rPr>
          <w:noProof/>
        </w:rPr>
        <w:t>2</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sidR="00C3020B">
        <w:rPr>
          <w:noProof/>
        </w:rPr>
        <w:fldChar w:fldCharType="begin"/>
      </w:r>
      <w:r>
        <w:rPr>
          <w:noProof/>
        </w:rPr>
        <w:instrText xml:space="preserve"> PAGEREF _Toc424210158 \h </w:instrText>
      </w:r>
      <w:r w:rsidR="00C3020B">
        <w:rPr>
          <w:noProof/>
        </w:rPr>
      </w:r>
      <w:r w:rsidR="00C3020B">
        <w:rPr>
          <w:noProof/>
        </w:rPr>
        <w:fldChar w:fldCharType="separate"/>
      </w:r>
      <w:r>
        <w:rPr>
          <w:noProof/>
        </w:rPr>
        <w:t>2</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sidR="00C3020B">
        <w:rPr>
          <w:noProof/>
        </w:rPr>
        <w:fldChar w:fldCharType="begin"/>
      </w:r>
      <w:r>
        <w:rPr>
          <w:noProof/>
        </w:rPr>
        <w:instrText xml:space="preserve"> PAGEREF _Toc424210159 \h </w:instrText>
      </w:r>
      <w:r w:rsidR="00C3020B">
        <w:rPr>
          <w:noProof/>
        </w:rPr>
      </w:r>
      <w:r w:rsidR="00C3020B">
        <w:rPr>
          <w:noProof/>
        </w:rPr>
        <w:fldChar w:fldCharType="separate"/>
      </w:r>
      <w:r>
        <w:rPr>
          <w:noProof/>
        </w:rPr>
        <w:t>2</w:t>
      </w:r>
      <w:r w:rsidR="00C3020B">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sidR="00C3020B">
        <w:rPr>
          <w:noProof/>
        </w:rPr>
        <w:fldChar w:fldCharType="begin"/>
      </w:r>
      <w:r>
        <w:rPr>
          <w:noProof/>
        </w:rPr>
        <w:instrText xml:space="preserve"> PAGEREF _Toc424210160 \h </w:instrText>
      </w:r>
      <w:r w:rsidR="00C3020B">
        <w:rPr>
          <w:noProof/>
        </w:rPr>
      </w:r>
      <w:r w:rsidR="00C3020B">
        <w:rPr>
          <w:noProof/>
        </w:rPr>
        <w:fldChar w:fldCharType="separate"/>
      </w:r>
      <w:r>
        <w:rPr>
          <w:noProof/>
        </w:rPr>
        <w:t>2</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sidR="00C3020B">
        <w:rPr>
          <w:noProof/>
        </w:rPr>
        <w:fldChar w:fldCharType="begin"/>
      </w:r>
      <w:r>
        <w:rPr>
          <w:noProof/>
        </w:rPr>
        <w:instrText xml:space="preserve"> PAGEREF _Toc424210161 \h </w:instrText>
      </w:r>
      <w:r w:rsidR="00C3020B">
        <w:rPr>
          <w:noProof/>
        </w:rPr>
      </w:r>
      <w:r w:rsidR="00C3020B">
        <w:rPr>
          <w:noProof/>
        </w:rPr>
        <w:fldChar w:fldCharType="separate"/>
      </w:r>
      <w:r>
        <w:rPr>
          <w:noProof/>
        </w:rPr>
        <w:t>2</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sidR="00C3020B">
        <w:rPr>
          <w:noProof/>
        </w:rPr>
        <w:fldChar w:fldCharType="begin"/>
      </w:r>
      <w:r>
        <w:rPr>
          <w:noProof/>
        </w:rPr>
        <w:instrText xml:space="preserve"> PAGEREF _Toc424210162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sidR="00C3020B">
        <w:rPr>
          <w:noProof/>
        </w:rPr>
        <w:fldChar w:fldCharType="begin"/>
      </w:r>
      <w:r>
        <w:rPr>
          <w:noProof/>
        </w:rPr>
        <w:instrText xml:space="preserve"> PAGEREF _Toc424210163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sidR="00C3020B">
        <w:rPr>
          <w:noProof/>
        </w:rPr>
        <w:fldChar w:fldCharType="begin"/>
      </w:r>
      <w:r>
        <w:rPr>
          <w:noProof/>
        </w:rPr>
        <w:instrText xml:space="preserve"> PAGEREF _Toc424210164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sidR="00C3020B">
        <w:rPr>
          <w:noProof/>
        </w:rPr>
        <w:fldChar w:fldCharType="begin"/>
      </w:r>
      <w:r>
        <w:rPr>
          <w:noProof/>
        </w:rPr>
        <w:instrText xml:space="preserve"> PAGEREF _Toc424210165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sidR="00C3020B">
        <w:rPr>
          <w:noProof/>
        </w:rPr>
        <w:fldChar w:fldCharType="begin"/>
      </w:r>
      <w:r>
        <w:rPr>
          <w:noProof/>
        </w:rPr>
        <w:instrText xml:space="preserve"> PAGEREF _Toc424210166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sidR="00C3020B">
        <w:rPr>
          <w:noProof/>
        </w:rPr>
        <w:fldChar w:fldCharType="begin"/>
      </w:r>
      <w:r>
        <w:rPr>
          <w:noProof/>
        </w:rPr>
        <w:instrText xml:space="preserve"> PAGEREF _Toc424210167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sidR="00C3020B">
        <w:rPr>
          <w:noProof/>
        </w:rPr>
        <w:fldChar w:fldCharType="begin"/>
      </w:r>
      <w:r>
        <w:rPr>
          <w:noProof/>
        </w:rPr>
        <w:instrText xml:space="preserve"> PAGEREF _Toc424210168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sidR="00C3020B">
        <w:rPr>
          <w:noProof/>
        </w:rPr>
        <w:fldChar w:fldCharType="begin"/>
      </w:r>
      <w:r>
        <w:rPr>
          <w:noProof/>
        </w:rPr>
        <w:instrText xml:space="preserve"> PAGEREF _Toc424210169 \h </w:instrText>
      </w:r>
      <w:r w:rsidR="00C3020B">
        <w:rPr>
          <w:noProof/>
        </w:rPr>
      </w:r>
      <w:r w:rsidR="00C3020B">
        <w:rPr>
          <w:noProof/>
        </w:rPr>
        <w:fldChar w:fldCharType="separate"/>
      </w:r>
      <w:r>
        <w:rPr>
          <w:noProof/>
        </w:rPr>
        <w:t>3</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sidR="00C3020B">
        <w:rPr>
          <w:noProof/>
        </w:rPr>
        <w:fldChar w:fldCharType="begin"/>
      </w:r>
      <w:r>
        <w:rPr>
          <w:noProof/>
        </w:rPr>
        <w:instrText xml:space="preserve"> PAGEREF _Toc424210170 \h </w:instrText>
      </w:r>
      <w:r w:rsidR="00C3020B">
        <w:rPr>
          <w:noProof/>
        </w:rPr>
      </w:r>
      <w:r w:rsidR="00C3020B">
        <w:rPr>
          <w:noProof/>
        </w:rPr>
        <w:fldChar w:fldCharType="separate"/>
      </w:r>
      <w:r>
        <w:rPr>
          <w:noProof/>
        </w:rPr>
        <w:t>4</w:t>
      </w:r>
      <w:r w:rsidR="00C3020B">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sidR="00C3020B">
        <w:rPr>
          <w:noProof/>
        </w:rPr>
        <w:fldChar w:fldCharType="begin"/>
      </w:r>
      <w:r>
        <w:rPr>
          <w:noProof/>
        </w:rPr>
        <w:instrText xml:space="preserve"> PAGEREF _Toc424210171 \h </w:instrText>
      </w:r>
      <w:r w:rsidR="00C3020B">
        <w:rPr>
          <w:noProof/>
        </w:rPr>
      </w:r>
      <w:r w:rsidR="00C3020B">
        <w:rPr>
          <w:noProof/>
        </w:rPr>
        <w:fldChar w:fldCharType="separate"/>
      </w:r>
      <w:r>
        <w:rPr>
          <w:noProof/>
        </w:rPr>
        <w:t>4</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sidR="00C3020B">
        <w:rPr>
          <w:noProof/>
        </w:rPr>
        <w:fldChar w:fldCharType="begin"/>
      </w:r>
      <w:r>
        <w:rPr>
          <w:noProof/>
        </w:rPr>
        <w:instrText xml:space="preserve"> PAGEREF _Toc424210172 \h </w:instrText>
      </w:r>
      <w:r w:rsidR="00C3020B">
        <w:rPr>
          <w:noProof/>
        </w:rPr>
      </w:r>
      <w:r w:rsidR="00C3020B">
        <w:rPr>
          <w:noProof/>
        </w:rPr>
        <w:fldChar w:fldCharType="separate"/>
      </w:r>
      <w:r>
        <w:rPr>
          <w:noProof/>
        </w:rPr>
        <w:t>4</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sidR="00C3020B">
        <w:rPr>
          <w:noProof/>
        </w:rPr>
        <w:fldChar w:fldCharType="begin"/>
      </w:r>
      <w:r>
        <w:rPr>
          <w:noProof/>
        </w:rPr>
        <w:instrText xml:space="preserve"> PAGEREF _Toc424210173 \h </w:instrText>
      </w:r>
      <w:r w:rsidR="00C3020B">
        <w:rPr>
          <w:noProof/>
        </w:rPr>
      </w:r>
      <w:r w:rsidR="00C3020B">
        <w:rPr>
          <w:noProof/>
        </w:rPr>
        <w:fldChar w:fldCharType="separate"/>
      </w:r>
      <w:r>
        <w:rPr>
          <w:noProof/>
        </w:rPr>
        <w:t>4</w:t>
      </w:r>
      <w:r w:rsidR="00C3020B">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sidR="00C3020B">
        <w:rPr>
          <w:noProof/>
        </w:rPr>
        <w:fldChar w:fldCharType="begin"/>
      </w:r>
      <w:r>
        <w:rPr>
          <w:noProof/>
        </w:rPr>
        <w:instrText xml:space="preserve"> PAGEREF _Toc424210174 \h </w:instrText>
      </w:r>
      <w:r w:rsidR="00C3020B">
        <w:rPr>
          <w:noProof/>
        </w:rPr>
      </w:r>
      <w:r w:rsidR="00C3020B">
        <w:rPr>
          <w:noProof/>
        </w:rPr>
        <w:fldChar w:fldCharType="separate"/>
      </w:r>
      <w:r>
        <w:rPr>
          <w:noProof/>
        </w:rPr>
        <w:t>5</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sidR="00C3020B">
        <w:rPr>
          <w:noProof/>
        </w:rPr>
        <w:fldChar w:fldCharType="begin"/>
      </w:r>
      <w:r>
        <w:rPr>
          <w:noProof/>
        </w:rPr>
        <w:instrText xml:space="preserve"> PAGEREF _Toc424210175 \h </w:instrText>
      </w:r>
      <w:r w:rsidR="00C3020B">
        <w:rPr>
          <w:noProof/>
        </w:rPr>
      </w:r>
      <w:r w:rsidR="00C3020B">
        <w:rPr>
          <w:noProof/>
        </w:rPr>
        <w:fldChar w:fldCharType="separate"/>
      </w:r>
      <w:r>
        <w:rPr>
          <w:noProof/>
        </w:rPr>
        <w:t>5</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sidR="00C3020B">
        <w:rPr>
          <w:noProof/>
        </w:rPr>
        <w:fldChar w:fldCharType="begin"/>
      </w:r>
      <w:r>
        <w:rPr>
          <w:noProof/>
        </w:rPr>
        <w:instrText xml:space="preserve"> PAGEREF _Toc424210176 \h </w:instrText>
      </w:r>
      <w:r w:rsidR="00C3020B">
        <w:rPr>
          <w:noProof/>
        </w:rPr>
      </w:r>
      <w:r w:rsidR="00C3020B">
        <w:rPr>
          <w:noProof/>
        </w:rPr>
        <w:fldChar w:fldCharType="separate"/>
      </w:r>
      <w:r>
        <w:rPr>
          <w:noProof/>
        </w:rPr>
        <w:t>6</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sidR="00C3020B">
        <w:rPr>
          <w:noProof/>
        </w:rPr>
        <w:fldChar w:fldCharType="begin"/>
      </w:r>
      <w:r>
        <w:rPr>
          <w:noProof/>
        </w:rPr>
        <w:instrText xml:space="preserve"> PAGEREF _Toc424210177 \h </w:instrText>
      </w:r>
      <w:r w:rsidR="00C3020B">
        <w:rPr>
          <w:noProof/>
        </w:rPr>
      </w:r>
      <w:r w:rsidR="00C3020B">
        <w:rPr>
          <w:noProof/>
        </w:rPr>
        <w:fldChar w:fldCharType="separate"/>
      </w:r>
      <w:r>
        <w:rPr>
          <w:noProof/>
        </w:rPr>
        <w:t>6</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sidR="00C3020B">
        <w:rPr>
          <w:noProof/>
        </w:rPr>
        <w:fldChar w:fldCharType="begin"/>
      </w:r>
      <w:r>
        <w:rPr>
          <w:noProof/>
        </w:rPr>
        <w:instrText xml:space="preserve"> PAGEREF _Toc424210178 \h </w:instrText>
      </w:r>
      <w:r w:rsidR="00C3020B">
        <w:rPr>
          <w:noProof/>
        </w:rPr>
      </w:r>
      <w:r w:rsidR="00C3020B">
        <w:rPr>
          <w:noProof/>
        </w:rPr>
        <w:fldChar w:fldCharType="separate"/>
      </w:r>
      <w:r>
        <w:rPr>
          <w:noProof/>
        </w:rPr>
        <w:t>7</w:t>
      </w:r>
      <w:r w:rsidR="00C3020B">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sidR="00C3020B">
        <w:rPr>
          <w:noProof/>
        </w:rPr>
        <w:fldChar w:fldCharType="begin"/>
      </w:r>
      <w:r>
        <w:rPr>
          <w:noProof/>
        </w:rPr>
        <w:instrText xml:space="preserve"> PAGEREF _Toc424210179 \h </w:instrText>
      </w:r>
      <w:r w:rsidR="00C3020B">
        <w:rPr>
          <w:noProof/>
        </w:rPr>
      </w:r>
      <w:r w:rsidR="00C3020B">
        <w:rPr>
          <w:noProof/>
        </w:rPr>
        <w:fldChar w:fldCharType="separate"/>
      </w:r>
      <w:r>
        <w:rPr>
          <w:noProof/>
        </w:rPr>
        <w:t>7</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sidR="00C3020B">
        <w:rPr>
          <w:noProof/>
        </w:rPr>
        <w:fldChar w:fldCharType="begin"/>
      </w:r>
      <w:r>
        <w:rPr>
          <w:noProof/>
        </w:rPr>
        <w:instrText xml:space="preserve"> PAGEREF _Toc424210180 \h </w:instrText>
      </w:r>
      <w:r w:rsidR="00C3020B">
        <w:rPr>
          <w:noProof/>
        </w:rPr>
      </w:r>
      <w:r w:rsidR="00C3020B">
        <w:rPr>
          <w:noProof/>
        </w:rPr>
        <w:fldChar w:fldCharType="separate"/>
      </w:r>
      <w:r>
        <w:rPr>
          <w:noProof/>
        </w:rPr>
        <w:t>7</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sidR="00C3020B">
        <w:rPr>
          <w:noProof/>
        </w:rPr>
        <w:fldChar w:fldCharType="begin"/>
      </w:r>
      <w:r>
        <w:rPr>
          <w:noProof/>
        </w:rPr>
        <w:instrText xml:space="preserve"> PAGEREF _Toc424210181 \h </w:instrText>
      </w:r>
      <w:r w:rsidR="00C3020B">
        <w:rPr>
          <w:noProof/>
        </w:rPr>
      </w:r>
      <w:r w:rsidR="00C3020B">
        <w:rPr>
          <w:noProof/>
        </w:rPr>
        <w:fldChar w:fldCharType="separate"/>
      </w:r>
      <w:r>
        <w:rPr>
          <w:noProof/>
        </w:rPr>
        <w:t>7</w:t>
      </w:r>
      <w:r w:rsidR="00C3020B">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sidR="00C3020B">
        <w:rPr>
          <w:noProof/>
        </w:rPr>
        <w:fldChar w:fldCharType="begin"/>
      </w:r>
      <w:r>
        <w:rPr>
          <w:noProof/>
        </w:rPr>
        <w:instrText xml:space="preserve"> PAGEREF _Toc424210182 \h </w:instrText>
      </w:r>
      <w:r w:rsidR="00C3020B">
        <w:rPr>
          <w:noProof/>
        </w:rPr>
      </w:r>
      <w:r w:rsidR="00C3020B">
        <w:rPr>
          <w:noProof/>
        </w:rPr>
        <w:fldChar w:fldCharType="separate"/>
      </w:r>
      <w:r>
        <w:rPr>
          <w:noProof/>
        </w:rPr>
        <w:t>8</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sidR="00C3020B">
        <w:rPr>
          <w:noProof/>
        </w:rPr>
        <w:fldChar w:fldCharType="begin"/>
      </w:r>
      <w:r>
        <w:rPr>
          <w:noProof/>
        </w:rPr>
        <w:instrText xml:space="preserve"> PAGEREF _Toc424210183 \h </w:instrText>
      </w:r>
      <w:r w:rsidR="00C3020B">
        <w:rPr>
          <w:noProof/>
        </w:rPr>
      </w:r>
      <w:r w:rsidR="00C3020B">
        <w:rPr>
          <w:noProof/>
        </w:rPr>
        <w:fldChar w:fldCharType="separate"/>
      </w:r>
      <w:r>
        <w:rPr>
          <w:noProof/>
        </w:rPr>
        <w:t>8</w:t>
      </w:r>
      <w:r w:rsidR="00C3020B">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sidR="00C3020B">
        <w:rPr>
          <w:noProof/>
        </w:rPr>
        <w:fldChar w:fldCharType="begin"/>
      </w:r>
      <w:r>
        <w:rPr>
          <w:noProof/>
        </w:rPr>
        <w:instrText xml:space="preserve"> PAGEREF _Toc424210184 \h </w:instrText>
      </w:r>
      <w:r w:rsidR="00C3020B">
        <w:rPr>
          <w:noProof/>
        </w:rPr>
      </w:r>
      <w:r w:rsidR="00C3020B">
        <w:rPr>
          <w:noProof/>
        </w:rPr>
        <w:fldChar w:fldCharType="separate"/>
      </w:r>
      <w:r>
        <w:rPr>
          <w:noProof/>
        </w:rPr>
        <w:t>8</w:t>
      </w:r>
      <w:r w:rsidR="00C3020B">
        <w:rPr>
          <w:noProof/>
        </w:rPr>
        <w:fldChar w:fldCharType="end"/>
      </w:r>
    </w:p>
    <w:p w:rsidR="009D2CAF" w:rsidRDefault="00C3020B"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9D2CAF">
      <w:pPr>
        <w:pStyle w:val="Heading2"/>
      </w:pPr>
      <w:bookmarkStart w:id="1" w:name="_Toc424210155"/>
      <w:r>
        <w:t>Partner country</w:t>
      </w:r>
      <w:bookmarkEnd w:id="1"/>
    </w:p>
    <w:p w:rsidR="00D81857" w:rsidRPr="0063749B" w:rsidRDefault="009471BC" w:rsidP="008D141B">
      <w:pPr>
        <w:rPr>
          <w:rFonts w:ascii="Times New Roman" w:hAnsi="Times New Roman"/>
          <w:sz w:val="22"/>
          <w:szCs w:val="22"/>
        </w:rPr>
      </w:pPr>
      <w:r>
        <w:rPr>
          <w:rFonts w:ascii="Times New Roman" w:hAnsi="Times New Roman"/>
          <w:sz w:val="22"/>
          <w:szCs w:val="22"/>
        </w:rPr>
        <w:t>The Republic of North Macedonia</w:t>
      </w:r>
    </w:p>
    <w:p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rsidR="009471BC" w:rsidRDefault="009471BC" w:rsidP="009471BC">
      <w:pPr>
        <w:spacing w:after="0"/>
        <w:rPr>
          <w:rFonts w:ascii="Times New Roman" w:hAnsi="Times New Roman"/>
          <w:sz w:val="22"/>
          <w:szCs w:val="22"/>
        </w:rPr>
      </w:pPr>
      <w:r>
        <w:rPr>
          <w:rFonts w:ascii="Times New Roman" w:hAnsi="Times New Roman"/>
          <w:sz w:val="22"/>
          <w:szCs w:val="22"/>
        </w:rPr>
        <w:t xml:space="preserve">Faculty of Mechanical Engineering of Ss Cyril and Methodius University in Skopje, </w:t>
      </w:r>
    </w:p>
    <w:p w:rsidR="00D81857" w:rsidRPr="0063749B" w:rsidRDefault="009471BC" w:rsidP="009471BC">
      <w:pPr>
        <w:spacing w:after="0"/>
        <w:rPr>
          <w:rFonts w:ascii="Times New Roman" w:hAnsi="Times New Roman"/>
          <w:sz w:val="22"/>
          <w:szCs w:val="22"/>
        </w:rPr>
      </w:pPr>
      <w:r>
        <w:rPr>
          <w:rFonts w:ascii="Times New Roman" w:hAnsi="Times New Roman"/>
          <w:sz w:val="22"/>
          <w:szCs w:val="22"/>
        </w:rPr>
        <w:t xml:space="preserve">The </w:t>
      </w:r>
      <w:r w:rsidR="00AB3583">
        <w:rPr>
          <w:rFonts w:ascii="Times New Roman" w:hAnsi="Times New Roman"/>
          <w:sz w:val="22"/>
          <w:szCs w:val="22"/>
        </w:rPr>
        <w:t>R</w:t>
      </w:r>
      <w:r>
        <w:rPr>
          <w:rFonts w:ascii="Times New Roman" w:hAnsi="Times New Roman"/>
          <w:sz w:val="22"/>
          <w:szCs w:val="22"/>
        </w:rPr>
        <w:t xml:space="preserve">epublic of North </w:t>
      </w:r>
      <w:r w:rsidR="00AB3583">
        <w:rPr>
          <w:rFonts w:ascii="Times New Roman" w:hAnsi="Times New Roman"/>
          <w:sz w:val="22"/>
          <w:szCs w:val="22"/>
        </w:rPr>
        <w:t>M</w:t>
      </w:r>
      <w:r>
        <w:rPr>
          <w:rFonts w:ascii="Times New Roman" w:hAnsi="Times New Roman"/>
          <w:sz w:val="22"/>
          <w:szCs w:val="22"/>
        </w:rPr>
        <w:t>acedonia</w:t>
      </w:r>
    </w:p>
    <w:p w:rsidR="00D81857" w:rsidRPr="0063749B" w:rsidRDefault="00A74230" w:rsidP="009D2CAF">
      <w:pPr>
        <w:pStyle w:val="Heading2"/>
      </w:pPr>
      <w:bookmarkStart w:id="3" w:name="_Toc424210157"/>
      <w:r>
        <w:t>C</w:t>
      </w:r>
      <w:r w:rsidR="00D81857" w:rsidRPr="0063749B">
        <w:t>ountry background</w:t>
      </w:r>
      <w:bookmarkEnd w:id="3"/>
    </w:p>
    <w:p w:rsidR="00C00C1A" w:rsidRPr="00C00C1A" w:rsidRDefault="00C00C1A" w:rsidP="00C00C1A">
      <w:pPr>
        <w:rPr>
          <w:rFonts w:ascii="Times New Roman" w:hAnsi="Times New Roman"/>
          <w:sz w:val="22"/>
          <w:szCs w:val="22"/>
        </w:rPr>
      </w:pPr>
      <w:r w:rsidRPr="00C00C1A">
        <w:rPr>
          <w:rFonts w:ascii="Times New Roman" w:hAnsi="Times New Roman"/>
          <w:sz w:val="22"/>
          <w:szCs w:val="22"/>
        </w:rPr>
        <w:t>North Macedonia is a candidate country for EU membership expecting commencement of membership negotiations. The negotiation process of the Republic of North Macedonia for EU membership will signify completion of the approximation process to the European Union, adoption of its benefits and values as well as complete adaptation of the Macedonian institutions towards functioning to that of the Union institutions. The negotiations will also signify establishing grounds and preparation for a successful functioning of the Republic of North Macedonia as a Union Member State. As of 1 January 2007, the Beneficiary Country is eligible for all 5 components of the Instrument for Pre - Accession Assistance1. In the frame of the Instrument for pre-accession assistance (IPA) and its second Component for Cross-border Cooperation, Macedonia is implementing the crossborder programme with Greece in the period of 2007-2013.</w:t>
      </w:r>
    </w:p>
    <w:p w:rsidR="00D81857" w:rsidRPr="0063749B" w:rsidRDefault="00C00C1A" w:rsidP="00C00C1A">
      <w:pPr>
        <w:rPr>
          <w:rFonts w:ascii="Times New Roman" w:hAnsi="Times New Roman"/>
          <w:sz w:val="22"/>
          <w:szCs w:val="22"/>
        </w:rPr>
      </w:pPr>
      <w:r w:rsidRPr="00C00C1A">
        <w:rPr>
          <w:rFonts w:ascii="Times New Roman" w:hAnsi="Times New Roman"/>
          <w:sz w:val="22"/>
          <w:szCs w:val="22"/>
        </w:rPr>
        <w:t>The IPA Cross-Border Cooperation Programme Greece - Republic of North Macedonia (hereinafter: CBC Programme) was adopted for the Programming Period 2007-2013 and intends to ensure a better co-ordination of programmes and activities among Greece as a Member State and the Republic of North Macedonia as a neighbouring candidate country. Its global objective is to promote and protect the environmental resources of the area. The programme has two priorities, and the second one is the enhance the environmental resources and cultural heritage of the programme area. The main objective of the project is to minimize any risks of accidents and pollution with hazardous materials as a part of European Union and the national energy targets for 2020 and contribute to the global effort to confront the climate change.</w:t>
      </w:r>
    </w:p>
    <w:p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rsidR="00CE5E71" w:rsidRPr="00E11481" w:rsidRDefault="00CE5E71" w:rsidP="00CE5E71">
      <w:pPr>
        <w:rPr>
          <w:rFonts w:ascii="Times New Roman" w:hAnsi="Times New Roman"/>
          <w:sz w:val="22"/>
          <w:szCs w:val="22"/>
        </w:rPr>
      </w:pPr>
      <w:r w:rsidRPr="00E11481">
        <w:rPr>
          <w:rFonts w:ascii="Times New Roman" w:hAnsi="Times New Roman"/>
          <w:sz w:val="22"/>
          <w:szCs w:val="22"/>
        </w:rPr>
        <w:t xml:space="preserve">One of the main problems in transportations is trafficking of nuclear or other radioactive materials, especially illicit trafficking that can lead to criminal, unauthorized acts or radiological dispersal. </w:t>
      </w:r>
    </w:p>
    <w:p w:rsidR="00CE5E71" w:rsidRPr="00E11481" w:rsidRDefault="00CE5E71" w:rsidP="00CE5E71">
      <w:pPr>
        <w:rPr>
          <w:rFonts w:ascii="Times New Roman" w:hAnsi="Times New Roman"/>
          <w:sz w:val="22"/>
          <w:szCs w:val="22"/>
        </w:rPr>
      </w:pPr>
      <w:r w:rsidRPr="00E11481">
        <w:rPr>
          <w:rFonts w:ascii="Times New Roman" w:hAnsi="Times New Roman"/>
          <w:sz w:val="22"/>
          <w:szCs w:val="22"/>
        </w:rPr>
        <w:t>Several efforts have been done to improve the safety and security transportation of radioactive materials that may pose a significant risk to individuals, society and the environment. Despite these efforts several incidents are being observed annually and handled, or worse they aren’t being perceived especially during the transboundary movement of different goods.</w:t>
      </w:r>
    </w:p>
    <w:p w:rsidR="00CE5E71" w:rsidRPr="00E11481" w:rsidRDefault="00CE5E71" w:rsidP="00CE5E71">
      <w:pPr>
        <w:rPr>
          <w:rFonts w:ascii="Times New Roman" w:hAnsi="Times New Roman"/>
          <w:sz w:val="22"/>
          <w:szCs w:val="22"/>
        </w:rPr>
      </w:pPr>
      <w:r w:rsidRPr="00E11481">
        <w:rPr>
          <w:rFonts w:ascii="Times New Roman" w:hAnsi="Times New Roman"/>
          <w:sz w:val="22"/>
          <w:szCs w:val="22"/>
        </w:rPr>
        <w:t>Challenges that arise and addressing:</w:t>
      </w:r>
    </w:p>
    <w:p w:rsidR="00CE5E71" w:rsidRPr="00E11481" w:rsidRDefault="00CE5E71" w:rsidP="00CE5E71">
      <w:pPr>
        <w:numPr>
          <w:ilvl w:val="0"/>
          <w:numId w:val="27"/>
        </w:numPr>
        <w:spacing w:after="120"/>
        <w:ind w:left="714" w:hanging="357"/>
        <w:rPr>
          <w:rFonts w:ascii="Times New Roman" w:hAnsi="Times New Roman"/>
          <w:sz w:val="22"/>
          <w:szCs w:val="22"/>
        </w:rPr>
      </w:pPr>
      <w:r w:rsidRPr="00E11481">
        <w:rPr>
          <w:rFonts w:ascii="Times New Roman" w:hAnsi="Times New Roman"/>
          <w:sz w:val="22"/>
          <w:szCs w:val="22"/>
        </w:rPr>
        <w:t>Detection and localization of radioactive sources in cargos and vehicles crossing the borders in order to prevent threats of criminal or unauthorized acts, involving nuclear and other radioactive materials. It is well known that terrorist groups have sought to acquire such material.</w:t>
      </w:r>
    </w:p>
    <w:p w:rsidR="00CE5E71" w:rsidRPr="00E11481" w:rsidRDefault="00CE5E71" w:rsidP="00CE5E71">
      <w:pPr>
        <w:numPr>
          <w:ilvl w:val="0"/>
          <w:numId w:val="27"/>
        </w:numPr>
        <w:spacing w:after="120"/>
        <w:ind w:left="714" w:hanging="357"/>
        <w:rPr>
          <w:rFonts w:ascii="Times New Roman" w:hAnsi="Times New Roman"/>
          <w:sz w:val="22"/>
          <w:szCs w:val="22"/>
        </w:rPr>
      </w:pPr>
      <w:r w:rsidRPr="00E11481">
        <w:rPr>
          <w:rFonts w:ascii="Times New Roman" w:hAnsi="Times New Roman"/>
          <w:sz w:val="22"/>
          <w:szCs w:val="22"/>
        </w:rPr>
        <w:t>To estimate accident risks of hazardous loads.</w:t>
      </w:r>
    </w:p>
    <w:p w:rsidR="00CE5E71" w:rsidRPr="000F5882" w:rsidRDefault="00CE5E71" w:rsidP="00CE5E71">
      <w:pPr>
        <w:numPr>
          <w:ilvl w:val="0"/>
          <w:numId w:val="27"/>
        </w:numPr>
        <w:spacing w:after="120"/>
        <w:ind w:left="714" w:hanging="357"/>
        <w:rPr>
          <w:rFonts w:ascii="Times New Roman" w:hAnsi="Times New Roman"/>
          <w:sz w:val="22"/>
          <w:szCs w:val="22"/>
        </w:rPr>
      </w:pPr>
      <w:r w:rsidRPr="00E11481">
        <w:rPr>
          <w:rFonts w:ascii="Times New Roman" w:hAnsi="Times New Roman"/>
          <w:sz w:val="22"/>
          <w:szCs w:val="22"/>
        </w:rPr>
        <w:t>To protect people from radiological burden.</w:t>
      </w:r>
    </w:p>
    <w:p w:rsidR="00CE5E71" w:rsidRDefault="00CE5E71" w:rsidP="00CE5E71">
      <w:pPr>
        <w:rPr>
          <w:rFonts w:ascii="Times New Roman" w:hAnsi="Times New Roman"/>
          <w:sz w:val="22"/>
          <w:szCs w:val="22"/>
        </w:rPr>
      </w:pPr>
      <w:r w:rsidRPr="00E46850">
        <w:rPr>
          <w:rFonts w:ascii="Times New Roman" w:hAnsi="Times New Roman"/>
          <w:sz w:val="22"/>
          <w:szCs w:val="22"/>
        </w:rPr>
        <w:t>Contemporary Macedonian disaster risk management concept follows the idea promoted by the UN</w:t>
      </w:r>
      <w:r>
        <w:rPr>
          <w:rFonts w:ascii="Times New Roman" w:hAnsi="Times New Roman"/>
          <w:sz w:val="22"/>
          <w:szCs w:val="22"/>
        </w:rPr>
        <w:t xml:space="preserve"> </w:t>
      </w:r>
      <w:r w:rsidRPr="00E46850">
        <w:rPr>
          <w:rFonts w:ascii="Times New Roman" w:hAnsi="Times New Roman"/>
          <w:sz w:val="22"/>
          <w:szCs w:val="22"/>
        </w:rPr>
        <w:t>and the Hyogo Framework of Action for 2005 – 2015. It has been envisioned to have three core</w:t>
      </w:r>
      <w:r>
        <w:rPr>
          <w:rFonts w:ascii="Times New Roman" w:hAnsi="Times New Roman"/>
          <w:sz w:val="22"/>
          <w:szCs w:val="22"/>
        </w:rPr>
        <w:t xml:space="preserve"> </w:t>
      </w:r>
      <w:r w:rsidRPr="00E46850">
        <w:rPr>
          <w:rFonts w:ascii="Times New Roman" w:hAnsi="Times New Roman"/>
          <w:sz w:val="22"/>
          <w:szCs w:val="22"/>
        </w:rPr>
        <w:t>functions: disaster risk reduction, disaster response and disaster recovery.</w:t>
      </w:r>
      <w:r>
        <w:rPr>
          <w:rFonts w:ascii="Times New Roman" w:hAnsi="Times New Roman"/>
          <w:sz w:val="22"/>
          <w:szCs w:val="22"/>
        </w:rPr>
        <w:t xml:space="preserve"> </w:t>
      </w:r>
      <w:r w:rsidRPr="00E46850">
        <w:rPr>
          <w:rFonts w:ascii="Times New Roman" w:hAnsi="Times New Roman"/>
          <w:sz w:val="22"/>
          <w:szCs w:val="22"/>
        </w:rPr>
        <w:t xml:space="preserve">Based heavily on the </w:t>
      </w:r>
      <w:r w:rsidRPr="00E46850">
        <w:rPr>
          <w:rFonts w:ascii="Times New Roman" w:hAnsi="Times New Roman"/>
          <w:sz w:val="22"/>
          <w:szCs w:val="22"/>
        </w:rPr>
        <w:lastRenderedPageBreak/>
        <w:t>concept of civil</w:t>
      </w:r>
      <w:r>
        <w:rPr>
          <w:rFonts w:ascii="Times New Roman" w:hAnsi="Times New Roman"/>
          <w:sz w:val="22"/>
          <w:szCs w:val="22"/>
        </w:rPr>
        <w:t xml:space="preserve"> </w:t>
      </w:r>
      <w:r w:rsidRPr="00E46850">
        <w:rPr>
          <w:rFonts w:ascii="Times New Roman" w:hAnsi="Times New Roman"/>
          <w:sz w:val="22"/>
          <w:szCs w:val="22"/>
        </w:rPr>
        <w:t>defence Macedonian concept preserved the top-down approach, centralized planning and execution</w:t>
      </w:r>
      <w:r>
        <w:rPr>
          <w:rFonts w:ascii="Times New Roman" w:hAnsi="Times New Roman"/>
          <w:sz w:val="22"/>
          <w:szCs w:val="22"/>
        </w:rPr>
        <w:t xml:space="preserve"> </w:t>
      </w:r>
      <w:r w:rsidRPr="00E46850">
        <w:rPr>
          <w:rFonts w:ascii="Times New Roman" w:hAnsi="Times New Roman"/>
          <w:sz w:val="22"/>
          <w:szCs w:val="22"/>
        </w:rPr>
        <w:t>with emphasized Government role during execution. However, the process of decentralization and</w:t>
      </w:r>
      <w:r>
        <w:rPr>
          <w:rFonts w:ascii="Times New Roman" w:hAnsi="Times New Roman"/>
          <w:sz w:val="22"/>
          <w:szCs w:val="22"/>
        </w:rPr>
        <w:t xml:space="preserve"> </w:t>
      </w:r>
      <w:r w:rsidRPr="00E46850">
        <w:rPr>
          <w:rFonts w:ascii="Times New Roman" w:hAnsi="Times New Roman"/>
          <w:sz w:val="22"/>
          <w:szCs w:val="22"/>
        </w:rPr>
        <w:t>fiscal empowerment of the municipalities in combination with the growth of the private sector, are</w:t>
      </w:r>
      <w:r>
        <w:rPr>
          <w:rFonts w:ascii="Times New Roman" w:hAnsi="Times New Roman"/>
          <w:sz w:val="22"/>
          <w:szCs w:val="22"/>
        </w:rPr>
        <w:t xml:space="preserve"> </w:t>
      </w:r>
      <w:r w:rsidRPr="00E46850">
        <w:rPr>
          <w:rFonts w:ascii="Times New Roman" w:hAnsi="Times New Roman"/>
          <w:sz w:val="22"/>
          <w:szCs w:val="22"/>
        </w:rPr>
        <w:t>current trends that poses significant challenges to the overall philosophy and system’s operational</w:t>
      </w:r>
      <w:r>
        <w:rPr>
          <w:rFonts w:ascii="Times New Roman" w:hAnsi="Times New Roman"/>
          <w:sz w:val="22"/>
          <w:szCs w:val="22"/>
        </w:rPr>
        <w:t xml:space="preserve"> </w:t>
      </w:r>
      <w:r w:rsidRPr="00E46850">
        <w:rPr>
          <w:rFonts w:ascii="Times New Roman" w:hAnsi="Times New Roman"/>
          <w:sz w:val="22"/>
          <w:szCs w:val="22"/>
        </w:rPr>
        <w:t>success. These present trends must be recognized and addressed accordingly first of all with</w:t>
      </w:r>
      <w:r>
        <w:rPr>
          <w:rFonts w:ascii="Times New Roman" w:hAnsi="Times New Roman"/>
          <w:sz w:val="22"/>
          <w:szCs w:val="22"/>
        </w:rPr>
        <w:t xml:space="preserve"> </w:t>
      </w:r>
      <w:r w:rsidRPr="00E46850">
        <w:rPr>
          <w:rFonts w:ascii="Times New Roman" w:hAnsi="Times New Roman"/>
          <w:sz w:val="22"/>
          <w:szCs w:val="22"/>
        </w:rPr>
        <w:t>legislation reform but more important with presenting vision and leadership for the process.</w:t>
      </w:r>
    </w:p>
    <w:p w:rsidR="00CE5E71" w:rsidRPr="001C4B27" w:rsidRDefault="00CE5E71" w:rsidP="00CE5E71">
      <w:pPr>
        <w:rPr>
          <w:rFonts w:ascii="Times New Roman" w:hAnsi="Times New Roman"/>
          <w:b/>
          <w:sz w:val="22"/>
          <w:szCs w:val="22"/>
        </w:rPr>
      </w:pPr>
      <w:r w:rsidRPr="001C4B27">
        <w:rPr>
          <w:rFonts w:ascii="Times New Roman" w:hAnsi="Times New Roman"/>
          <w:b/>
          <w:sz w:val="22"/>
          <w:szCs w:val="22"/>
        </w:rPr>
        <w:t>Legal basis concerning Civil Protection</w:t>
      </w:r>
    </w:p>
    <w:p w:rsidR="00CE5E71" w:rsidRPr="001C4B27" w:rsidRDefault="00CE5E71" w:rsidP="00CE5E71">
      <w:pPr>
        <w:rPr>
          <w:rFonts w:ascii="Times New Roman" w:hAnsi="Times New Roman"/>
          <w:sz w:val="22"/>
          <w:szCs w:val="22"/>
          <w:u w:val="single"/>
        </w:rPr>
      </w:pPr>
      <w:r w:rsidRPr="001C4B27">
        <w:rPr>
          <w:rFonts w:ascii="Times New Roman" w:hAnsi="Times New Roman"/>
          <w:sz w:val="22"/>
          <w:szCs w:val="22"/>
          <w:u w:val="single"/>
        </w:rPr>
        <w:t xml:space="preserve">At National level      </w:t>
      </w:r>
    </w:p>
    <w:p w:rsidR="00CE5E71" w:rsidRPr="001C4B27" w:rsidRDefault="00CE5E71" w:rsidP="00CE5E71">
      <w:pPr>
        <w:numPr>
          <w:ilvl w:val="0"/>
          <w:numId w:val="28"/>
        </w:numPr>
        <w:spacing w:after="0"/>
        <w:ind w:left="714" w:hanging="357"/>
        <w:rPr>
          <w:rFonts w:ascii="Times New Roman" w:hAnsi="Times New Roman"/>
          <w:sz w:val="22"/>
          <w:szCs w:val="22"/>
        </w:rPr>
      </w:pPr>
      <w:r w:rsidRPr="001C4B27">
        <w:rPr>
          <w:rFonts w:ascii="Times New Roman" w:hAnsi="Times New Roman"/>
          <w:sz w:val="22"/>
          <w:szCs w:val="22"/>
        </w:rPr>
        <w:t>Law on Protection and Rescue</w:t>
      </w:r>
    </w:p>
    <w:p w:rsidR="00CE5E71" w:rsidRPr="001C4B27" w:rsidRDefault="00CE5E71" w:rsidP="00CE5E71">
      <w:pPr>
        <w:numPr>
          <w:ilvl w:val="0"/>
          <w:numId w:val="28"/>
        </w:numPr>
        <w:spacing w:after="0"/>
        <w:ind w:left="714" w:hanging="357"/>
        <w:rPr>
          <w:rFonts w:ascii="Times New Roman" w:hAnsi="Times New Roman"/>
          <w:sz w:val="22"/>
          <w:szCs w:val="22"/>
        </w:rPr>
      </w:pPr>
      <w:r w:rsidRPr="001C4B27">
        <w:rPr>
          <w:rFonts w:ascii="Times New Roman" w:hAnsi="Times New Roman"/>
          <w:sz w:val="22"/>
          <w:szCs w:val="22"/>
        </w:rPr>
        <w:t xml:space="preserve">Law on Fire-Fighting  </w:t>
      </w:r>
    </w:p>
    <w:p w:rsidR="00CE5E71" w:rsidRPr="001C4B27" w:rsidRDefault="00CE5E71" w:rsidP="00CE5E71">
      <w:pPr>
        <w:numPr>
          <w:ilvl w:val="0"/>
          <w:numId w:val="28"/>
        </w:numPr>
        <w:spacing w:after="0"/>
        <w:ind w:left="714" w:hanging="357"/>
        <w:rPr>
          <w:rFonts w:ascii="Times New Roman" w:hAnsi="Times New Roman"/>
          <w:sz w:val="22"/>
          <w:szCs w:val="22"/>
        </w:rPr>
      </w:pPr>
      <w:r w:rsidRPr="001C4B27">
        <w:rPr>
          <w:rFonts w:ascii="Times New Roman" w:hAnsi="Times New Roman"/>
          <w:sz w:val="22"/>
          <w:szCs w:val="22"/>
        </w:rPr>
        <w:t>Law on Spatial and Urban Planning</w:t>
      </w:r>
    </w:p>
    <w:p w:rsidR="00CE5E71" w:rsidRPr="001C4B27" w:rsidRDefault="00CE5E71" w:rsidP="00CE5E71">
      <w:pPr>
        <w:numPr>
          <w:ilvl w:val="0"/>
          <w:numId w:val="28"/>
        </w:numPr>
        <w:spacing w:after="0"/>
        <w:ind w:left="714" w:hanging="357"/>
        <w:rPr>
          <w:rFonts w:ascii="Times New Roman" w:hAnsi="Times New Roman"/>
          <w:sz w:val="22"/>
          <w:szCs w:val="22"/>
        </w:rPr>
      </w:pPr>
      <w:r w:rsidRPr="001C4B27">
        <w:rPr>
          <w:rFonts w:ascii="Times New Roman" w:hAnsi="Times New Roman"/>
          <w:sz w:val="22"/>
          <w:szCs w:val="22"/>
        </w:rPr>
        <w:t>Law for construction</w:t>
      </w:r>
    </w:p>
    <w:p w:rsidR="00CE5E71" w:rsidRPr="001C4B27" w:rsidRDefault="00CE5E71" w:rsidP="00CE5E71">
      <w:pPr>
        <w:numPr>
          <w:ilvl w:val="0"/>
          <w:numId w:val="28"/>
        </w:numPr>
        <w:spacing w:after="0"/>
        <w:ind w:left="714" w:hanging="357"/>
        <w:rPr>
          <w:rFonts w:ascii="Times New Roman" w:hAnsi="Times New Roman"/>
          <w:sz w:val="22"/>
          <w:szCs w:val="22"/>
        </w:rPr>
      </w:pPr>
      <w:r w:rsidRPr="001C4B27">
        <w:rPr>
          <w:rFonts w:ascii="Times New Roman" w:hAnsi="Times New Roman"/>
          <w:sz w:val="22"/>
          <w:szCs w:val="22"/>
        </w:rPr>
        <w:t>Law for the transportation of hazardous materials in the road and railway traffic</w:t>
      </w:r>
    </w:p>
    <w:p w:rsidR="00CE5E71" w:rsidRDefault="00CE5E71" w:rsidP="00CE5E71">
      <w:pPr>
        <w:numPr>
          <w:ilvl w:val="0"/>
          <w:numId w:val="28"/>
        </w:numPr>
        <w:spacing w:after="0"/>
        <w:ind w:left="714" w:hanging="357"/>
        <w:rPr>
          <w:rFonts w:ascii="Times New Roman" w:hAnsi="Times New Roman"/>
          <w:sz w:val="22"/>
          <w:szCs w:val="22"/>
        </w:rPr>
      </w:pPr>
      <w:r w:rsidRPr="001C4B27">
        <w:rPr>
          <w:rFonts w:ascii="Times New Roman" w:hAnsi="Times New Roman"/>
          <w:sz w:val="22"/>
          <w:szCs w:val="22"/>
        </w:rPr>
        <w:t>At Ministerial level</w:t>
      </w:r>
    </w:p>
    <w:p w:rsidR="00CE5E71" w:rsidRPr="001C4B27" w:rsidRDefault="00CE5E71" w:rsidP="00CE5E71">
      <w:pPr>
        <w:spacing w:after="0"/>
        <w:ind w:left="357"/>
        <w:rPr>
          <w:rFonts w:ascii="Times New Roman" w:hAnsi="Times New Roman"/>
          <w:sz w:val="22"/>
          <w:szCs w:val="22"/>
        </w:rPr>
      </w:pPr>
    </w:p>
    <w:p w:rsidR="00CE5E71" w:rsidRPr="001C4B27" w:rsidRDefault="00CE5E71" w:rsidP="00CE5E71">
      <w:pPr>
        <w:rPr>
          <w:rFonts w:ascii="Times New Roman" w:hAnsi="Times New Roman"/>
          <w:sz w:val="22"/>
          <w:szCs w:val="22"/>
        </w:rPr>
      </w:pPr>
      <w:r w:rsidRPr="001C4B27">
        <w:rPr>
          <w:rFonts w:ascii="Times New Roman" w:hAnsi="Times New Roman"/>
          <w:sz w:val="22"/>
          <w:szCs w:val="22"/>
        </w:rPr>
        <w:t xml:space="preserve">All relevant legislation is published in the </w:t>
      </w:r>
      <w:r>
        <w:rPr>
          <w:rFonts w:ascii="Times New Roman" w:hAnsi="Times New Roman"/>
          <w:sz w:val="22"/>
          <w:szCs w:val="22"/>
        </w:rPr>
        <w:t>O</w:t>
      </w:r>
      <w:r w:rsidRPr="001C4B27">
        <w:rPr>
          <w:rFonts w:ascii="Times New Roman" w:hAnsi="Times New Roman"/>
          <w:sz w:val="22"/>
          <w:szCs w:val="22"/>
        </w:rPr>
        <w:t xml:space="preserve">fficial </w:t>
      </w:r>
      <w:r>
        <w:rPr>
          <w:rFonts w:ascii="Times New Roman" w:hAnsi="Times New Roman"/>
          <w:sz w:val="22"/>
          <w:szCs w:val="22"/>
        </w:rPr>
        <w:t>G</w:t>
      </w:r>
      <w:r w:rsidRPr="001C4B27">
        <w:rPr>
          <w:rFonts w:ascii="Times New Roman" w:hAnsi="Times New Roman"/>
          <w:sz w:val="22"/>
          <w:szCs w:val="22"/>
        </w:rPr>
        <w:t>azette and is considered to be national level legislation, while ministerial level would consist of internal regulations that are numerous in every government body</w:t>
      </w:r>
    </w:p>
    <w:p w:rsidR="00CE5E71" w:rsidRPr="00F84591" w:rsidRDefault="00CE5E71" w:rsidP="00CE5E71">
      <w:pPr>
        <w:rPr>
          <w:rFonts w:ascii="Times New Roman" w:hAnsi="Times New Roman"/>
          <w:sz w:val="22"/>
          <w:szCs w:val="22"/>
          <w:u w:val="single"/>
        </w:rPr>
      </w:pPr>
      <w:r w:rsidRPr="00F84591">
        <w:rPr>
          <w:rFonts w:ascii="Times New Roman" w:hAnsi="Times New Roman"/>
          <w:sz w:val="22"/>
          <w:szCs w:val="22"/>
          <w:u w:val="single"/>
        </w:rPr>
        <w:t xml:space="preserve">Inter-ministerial cross cutting coordination           </w:t>
      </w:r>
    </w:p>
    <w:p w:rsidR="00CE5E71" w:rsidRPr="001C4B27" w:rsidRDefault="00CE5E71" w:rsidP="00CE5E71">
      <w:pPr>
        <w:numPr>
          <w:ilvl w:val="0"/>
          <w:numId w:val="29"/>
        </w:numPr>
        <w:spacing w:after="0"/>
        <w:ind w:left="714" w:hanging="357"/>
        <w:rPr>
          <w:rFonts w:ascii="Times New Roman" w:hAnsi="Times New Roman"/>
          <w:sz w:val="22"/>
          <w:szCs w:val="22"/>
        </w:rPr>
      </w:pPr>
      <w:r w:rsidRPr="001C4B27">
        <w:rPr>
          <w:rFonts w:ascii="Times New Roman" w:hAnsi="Times New Roman"/>
          <w:sz w:val="22"/>
          <w:szCs w:val="22"/>
        </w:rPr>
        <w:t>National Protection and Rescue Strategy</w:t>
      </w:r>
    </w:p>
    <w:p w:rsidR="00CE5E71" w:rsidRPr="001C4B27" w:rsidRDefault="00CE5E71" w:rsidP="00CE5E71">
      <w:pPr>
        <w:numPr>
          <w:ilvl w:val="0"/>
          <w:numId w:val="29"/>
        </w:numPr>
        <w:spacing w:after="0"/>
        <w:ind w:left="714" w:hanging="357"/>
        <w:rPr>
          <w:rFonts w:ascii="Times New Roman" w:hAnsi="Times New Roman"/>
          <w:sz w:val="22"/>
          <w:szCs w:val="22"/>
        </w:rPr>
      </w:pPr>
      <w:r w:rsidRPr="001C4B27">
        <w:rPr>
          <w:rFonts w:ascii="Times New Roman" w:hAnsi="Times New Roman"/>
          <w:sz w:val="22"/>
          <w:szCs w:val="22"/>
        </w:rPr>
        <w:t xml:space="preserve">Strategy of National Security </w:t>
      </w:r>
    </w:p>
    <w:p w:rsidR="00CE5E71" w:rsidRPr="001C4B27" w:rsidRDefault="00CE5E71" w:rsidP="00CE5E71">
      <w:pPr>
        <w:numPr>
          <w:ilvl w:val="0"/>
          <w:numId w:val="29"/>
        </w:numPr>
        <w:spacing w:after="0"/>
        <w:ind w:left="714" w:hanging="357"/>
        <w:rPr>
          <w:rFonts w:ascii="Times New Roman" w:hAnsi="Times New Roman"/>
          <w:sz w:val="22"/>
          <w:szCs w:val="22"/>
        </w:rPr>
      </w:pPr>
      <w:r w:rsidRPr="001C4B27">
        <w:rPr>
          <w:rFonts w:ascii="Times New Roman" w:hAnsi="Times New Roman"/>
          <w:sz w:val="22"/>
          <w:szCs w:val="22"/>
        </w:rPr>
        <w:t>National Security and Defence Concept</w:t>
      </w:r>
    </w:p>
    <w:p w:rsidR="00CE5E71" w:rsidRPr="001C4B27" w:rsidRDefault="00CE5E71" w:rsidP="00CE5E71">
      <w:pPr>
        <w:rPr>
          <w:rFonts w:ascii="Times New Roman" w:hAnsi="Times New Roman"/>
          <w:sz w:val="22"/>
          <w:szCs w:val="22"/>
        </w:rPr>
      </w:pPr>
    </w:p>
    <w:p w:rsidR="00CE5E71" w:rsidRPr="00F84591" w:rsidRDefault="00CE5E71" w:rsidP="00CE5E71">
      <w:pPr>
        <w:rPr>
          <w:rFonts w:ascii="Times New Roman" w:hAnsi="Times New Roman"/>
          <w:sz w:val="22"/>
          <w:szCs w:val="22"/>
          <w:u w:val="single"/>
        </w:rPr>
      </w:pPr>
      <w:r w:rsidRPr="00F84591">
        <w:rPr>
          <w:rFonts w:ascii="Times New Roman" w:hAnsi="Times New Roman"/>
          <w:sz w:val="22"/>
          <w:szCs w:val="22"/>
          <w:u w:val="single"/>
        </w:rPr>
        <w:t xml:space="preserve">At local level  </w:t>
      </w:r>
    </w:p>
    <w:p w:rsidR="00CE5E71" w:rsidRPr="001C4B27" w:rsidRDefault="00CE5E71" w:rsidP="00CE5E71">
      <w:pPr>
        <w:numPr>
          <w:ilvl w:val="0"/>
          <w:numId w:val="30"/>
        </w:numPr>
        <w:spacing w:after="0"/>
        <w:ind w:left="714" w:hanging="357"/>
        <w:rPr>
          <w:rFonts w:ascii="Times New Roman" w:hAnsi="Times New Roman"/>
          <w:sz w:val="22"/>
          <w:szCs w:val="22"/>
        </w:rPr>
      </w:pPr>
      <w:r w:rsidRPr="001C4B27">
        <w:rPr>
          <w:rFonts w:ascii="Times New Roman" w:hAnsi="Times New Roman"/>
          <w:sz w:val="22"/>
          <w:szCs w:val="22"/>
        </w:rPr>
        <w:t xml:space="preserve">Former Yugoslav Republic of Macedonia Constitution, </w:t>
      </w:r>
    </w:p>
    <w:p w:rsidR="00CE5E71" w:rsidRPr="001C4B27" w:rsidRDefault="00CE5E71" w:rsidP="00CE5E71">
      <w:pPr>
        <w:numPr>
          <w:ilvl w:val="0"/>
          <w:numId w:val="30"/>
        </w:numPr>
        <w:spacing w:after="0"/>
        <w:ind w:left="714" w:hanging="357"/>
        <w:rPr>
          <w:rFonts w:ascii="Times New Roman" w:hAnsi="Times New Roman"/>
          <w:sz w:val="22"/>
          <w:szCs w:val="22"/>
        </w:rPr>
      </w:pPr>
      <w:r w:rsidRPr="001C4B27">
        <w:rPr>
          <w:rFonts w:ascii="Times New Roman" w:hAnsi="Times New Roman"/>
          <w:sz w:val="22"/>
          <w:szCs w:val="22"/>
        </w:rPr>
        <w:t>Law on Local Self-Government</w:t>
      </w:r>
    </w:p>
    <w:p w:rsidR="00CE5E71" w:rsidRPr="001C4B27" w:rsidRDefault="00CE5E71" w:rsidP="00CE5E71">
      <w:pPr>
        <w:spacing w:after="0"/>
        <w:rPr>
          <w:rFonts w:ascii="Times New Roman" w:hAnsi="Times New Roman"/>
          <w:sz w:val="22"/>
          <w:szCs w:val="22"/>
        </w:rPr>
      </w:pPr>
    </w:p>
    <w:p w:rsidR="00CE5E71" w:rsidRPr="001C4B27" w:rsidRDefault="00CE5E71" w:rsidP="00CE5E71">
      <w:pPr>
        <w:rPr>
          <w:rFonts w:ascii="Times New Roman" w:hAnsi="Times New Roman"/>
          <w:sz w:val="22"/>
          <w:szCs w:val="22"/>
        </w:rPr>
      </w:pPr>
      <w:r w:rsidRPr="00F84591">
        <w:rPr>
          <w:rFonts w:ascii="Times New Roman" w:hAnsi="Times New Roman"/>
          <w:b/>
          <w:sz w:val="22"/>
          <w:szCs w:val="22"/>
        </w:rPr>
        <w:t>Private sector</w:t>
      </w:r>
      <w:r>
        <w:rPr>
          <w:rFonts w:ascii="Times New Roman" w:hAnsi="Times New Roman"/>
          <w:sz w:val="22"/>
          <w:szCs w:val="22"/>
        </w:rPr>
        <w:t xml:space="preserve"> </w:t>
      </w:r>
      <w:r w:rsidRPr="001C4B27">
        <w:rPr>
          <w:rFonts w:ascii="Times New Roman" w:hAnsi="Times New Roman"/>
          <w:sz w:val="22"/>
          <w:szCs w:val="22"/>
        </w:rPr>
        <w:t>Protection and Rescue Act and related supporting legislation define in detail the rights and obligations of individual protection and rescue participants; Former Yugoslav Republic of Macedonia Threat Assessment, Republic of Macedonia Protection and Rescue Plan.</w:t>
      </w:r>
    </w:p>
    <w:p w:rsidR="00CE5E71" w:rsidRPr="001C4B27" w:rsidRDefault="00CE5E71" w:rsidP="00CE5E71">
      <w:pPr>
        <w:rPr>
          <w:rFonts w:ascii="Times New Roman" w:hAnsi="Times New Roman"/>
          <w:sz w:val="22"/>
          <w:szCs w:val="22"/>
        </w:rPr>
      </w:pPr>
      <w:r w:rsidRPr="00F84591">
        <w:rPr>
          <w:rFonts w:ascii="Times New Roman" w:hAnsi="Times New Roman"/>
          <w:b/>
          <w:sz w:val="22"/>
          <w:szCs w:val="22"/>
        </w:rPr>
        <w:t>Volunteers</w:t>
      </w:r>
      <w:r w:rsidRPr="001C4B27">
        <w:rPr>
          <w:rFonts w:ascii="Times New Roman" w:hAnsi="Times New Roman"/>
          <w:sz w:val="22"/>
          <w:szCs w:val="22"/>
        </w:rPr>
        <w:t xml:space="preserve">     Protection and Rescue Act, supporting legislation governing the rights and obligations of volunteers in protection and rescue, agreements on protection and rescue cooperation between PRD and volunteer associations.</w:t>
      </w:r>
    </w:p>
    <w:p w:rsidR="00CE5E71" w:rsidRDefault="00CE5E71" w:rsidP="00CE5E71">
      <w:pPr>
        <w:rPr>
          <w:rFonts w:ascii="Times New Roman" w:hAnsi="Times New Roman"/>
          <w:sz w:val="22"/>
          <w:szCs w:val="22"/>
        </w:rPr>
      </w:pPr>
      <w:r w:rsidRPr="00F84591">
        <w:rPr>
          <w:rFonts w:ascii="Times New Roman" w:hAnsi="Times New Roman"/>
          <w:b/>
          <w:sz w:val="22"/>
          <w:szCs w:val="22"/>
        </w:rPr>
        <w:t>NGOs</w:t>
      </w:r>
      <w:r w:rsidRPr="001C4B27">
        <w:rPr>
          <w:rFonts w:ascii="Times New Roman" w:hAnsi="Times New Roman"/>
          <w:sz w:val="22"/>
          <w:szCs w:val="22"/>
        </w:rPr>
        <w:t xml:space="preserve">   Act on Macedonian Red Cross, Act on Macedonian Mountain Rescue Service.</w:t>
      </w:r>
    </w:p>
    <w:p w:rsidR="00D81857" w:rsidRPr="0063749B" w:rsidRDefault="00CE5E71" w:rsidP="00CE5E71">
      <w:pPr>
        <w:pStyle w:val="ListBullet"/>
        <w:tabs>
          <w:tab w:val="clear" w:pos="283"/>
          <w:tab w:val="num" w:pos="567"/>
        </w:tabs>
        <w:ind w:left="567"/>
        <w:rPr>
          <w:sz w:val="22"/>
          <w:szCs w:val="22"/>
        </w:rPr>
      </w:pPr>
      <w:r w:rsidRPr="003169EB">
        <w:rPr>
          <w:sz w:val="22"/>
          <w:szCs w:val="22"/>
        </w:rPr>
        <w:t>Greece has installed radiation portal monitors since 2004 in the borders with FYROM in order to prevent such kind of actions while FYROM on the other side has portable radiation detectors. Two of the beneficiaries (EEAE, PRD) are the national authorities in Greece and FYROM who are competent among other things to control the field of radioactive materials. The other beneficiaries have experience on that field and are collaborators of the national authorities.</w:t>
      </w:r>
    </w:p>
    <w:p w:rsidR="00D81857" w:rsidRPr="0063749B" w:rsidRDefault="00D81857" w:rsidP="009D2CAF">
      <w:pPr>
        <w:pStyle w:val="Heading2"/>
      </w:pPr>
      <w:bookmarkStart w:id="5" w:name="_Toc424210159"/>
      <w:r w:rsidRPr="0063749B">
        <w:t>Related programmes and other donor activities</w:t>
      </w:r>
      <w:bookmarkEnd w:id="5"/>
    </w:p>
    <w:p w:rsidR="00CE5E71" w:rsidRPr="00FD3A9F" w:rsidRDefault="00CE5E71" w:rsidP="00CE5E71">
      <w:pPr>
        <w:rPr>
          <w:rFonts w:ascii="Times New Roman" w:hAnsi="Times New Roman"/>
          <w:sz w:val="22"/>
          <w:szCs w:val="22"/>
        </w:rPr>
      </w:pPr>
      <w:r w:rsidRPr="00FD3A9F">
        <w:rPr>
          <w:rFonts w:ascii="Times New Roman" w:hAnsi="Times New Roman"/>
          <w:sz w:val="22"/>
          <w:szCs w:val="22"/>
        </w:rPr>
        <w:t>The Council of the European Union, in a recent Council Directive 2011/70/EURATOM tries to establish a Community framework for the responsible and safe management of spent fuel and radioactive waste like orphan sources the current project deals with.</w:t>
      </w:r>
    </w:p>
    <w:p w:rsidR="00D81857" w:rsidRPr="0063749B" w:rsidRDefault="00CE5E71" w:rsidP="00CE5E71">
      <w:pPr>
        <w:rPr>
          <w:rFonts w:ascii="Times New Roman" w:hAnsi="Times New Roman"/>
          <w:sz w:val="22"/>
          <w:szCs w:val="22"/>
        </w:rPr>
      </w:pPr>
      <w:r w:rsidRPr="00FD3A9F">
        <w:rPr>
          <w:rFonts w:ascii="Times New Roman" w:hAnsi="Times New Roman"/>
          <w:sz w:val="22"/>
          <w:szCs w:val="22"/>
        </w:rPr>
        <w:t xml:space="preserve">Moreover, EU and IAEA implement Joint actions, inter alia, about radiation portal monitors, security and safety of transportation of radioactive materials since 2005. The three interested areas are (i) </w:t>
      </w:r>
      <w:r w:rsidRPr="00FD3A9F">
        <w:rPr>
          <w:rFonts w:ascii="Times New Roman" w:hAnsi="Times New Roman"/>
          <w:sz w:val="22"/>
          <w:szCs w:val="22"/>
        </w:rPr>
        <w:lastRenderedPageBreak/>
        <w:t>States’ legislative and regulatory infrastructure related to nuclear and other radioactive material to enable the country to fulfil its national and international obligations; (ii) Nuclear security measures for nuclear and other radioactive material in use, storage and transport and their related facilities; (iii) States’ capabilities for dealing with nuclear and radioactive material out of control of national regulatory control.</w:t>
      </w:r>
    </w:p>
    <w:p w:rsidR="00D81857" w:rsidRPr="0063749B" w:rsidRDefault="00D81857" w:rsidP="008A65FE">
      <w:pPr>
        <w:pStyle w:val="Heading1"/>
      </w:pPr>
      <w:bookmarkStart w:id="6" w:name="_Toc424210160"/>
      <w:r w:rsidRPr="0063749B">
        <w:t>OBJECTIVE, PURPOSE &amp; EXPECTED RESULTS</w:t>
      </w:r>
      <w:bookmarkEnd w:id="6"/>
    </w:p>
    <w:p w:rsidR="00D81857" w:rsidRPr="0063749B" w:rsidRDefault="00D81857" w:rsidP="009D2CAF">
      <w:pPr>
        <w:pStyle w:val="Heading2"/>
      </w:pPr>
      <w:bookmarkStart w:id="7" w:name="_Toc424210161"/>
      <w:r w:rsidRPr="0063749B">
        <w:t>Overall objective</w:t>
      </w:r>
      <w:bookmarkEnd w:id="7"/>
    </w:p>
    <w:p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rsidR="00B020AC" w:rsidRPr="00B020AC" w:rsidRDefault="00B020AC" w:rsidP="00201327">
      <w:pPr>
        <w:spacing w:after="0"/>
        <w:rPr>
          <w:rFonts w:ascii="Times New Roman" w:hAnsi="Times New Roman"/>
          <w:sz w:val="22"/>
          <w:szCs w:val="22"/>
        </w:rPr>
      </w:pPr>
      <w:r w:rsidRPr="00B020AC">
        <w:rPr>
          <w:rFonts w:ascii="Times New Roman" w:hAnsi="Times New Roman"/>
          <w:sz w:val="22"/>
          <w:szCs w:val="22"/>
        </w:rPr>
        <w:t>•</w:t>
      </w:r>
      <w:r w:rsidRPr="00B020AC">
        <w:rPr>
          <w:rFonts w:ascii="Times New Roman" w:hAnsi="Times New Roman"/>
          <w:sz w:val="22"/>
          <w:szCs w:val="22"/>
        </w:rPr>
        <w:tab/>
        <w:t>Discovery and identification of radioactive materials</w:t>
      </w:r>
      <w:r w:rsidR="00201327">
        <w:rPr>
          <w:rFonts w:ascii="Times New Roman" w:hAnsi="Times New Roman"/>
          <w:sz w:val="22"/>
          <w:szCs w:val="22"/>
        </w:rPr>
        <w:t>;</w:t>
      </w:r>
    </w:p>
    <w:p w:rsidR="00B020AC" w:rsidRPr="00B020AC" w:rsidRDefault="00B020AC" w:rsidP="00201327">
      <w:pPr>
        <w:spacing w:after="0"/>
        <w:rPr>
          <w:rFonts w:ascii="Times New Roman" w:hAnsi="Times New Roman"/>
          <w:sz w:val="22"/>
          <w:szCs w:val="22"/>
        </w:rPr>
      </w:pPr>
      <w:r w:rsidRPr="00B020AC">
        <w:rPr>
          <w:rFonts w:ascii="Times New Roman" w:hAnsi="Times New Roman"/>
          <w:sz w:val="22"/>
          <w:szCs w:val="22"/>
        </w:rPr>
        <w:t>•</w:t>
      </w:r>
      <w:r w:rsidRPr="00B020AC">
        <w:rPr>
          <w:rFonts w:ascii="Times New Roman" w:hAnsi="Times New Roman"/>
          <w:sz w:val="22"/>
          <w:szCs w:val="22"/>
        </w:rPr>
        <w:tab/>
        <w:t>Location of dangerous points of the roadway and vehicles’ condition</w:t>
      </w:r>
      <w:r w:rsidR="00201327">
        <w:rPr>
          <w:rFonts w:ascii="Times New Roman" w:hAnsi="Times New Roman"/>
          <w:sz w:val="22"/>
          <w:szCs w:val="22"/>
        </w:rPr>
        <w:t>;</w:t>
      </w:r>
    </w:p>
    <w:p w:rsidR="00B020AC" w:rsidRPr="00B020AC" w:rsidRDefault="00B020AC" w:rsidP="00201327">
      <w:pPr>
        <w:spacing w:after="0"/>
        <w:rPr>
          <w:rFonts w:ascii="Times New Roman" w:hAnsi="Times New Roman"/>
          <w:sz w:val="22"/>
          <w:szCs w:val="22"/>
        </w:rPr>
      </w:pPr>
      <w:r w:rsidRPr="00B020AC">
        <w:rPr>
          <w:rFonts w:ascii="Times New Roman" w:hAnsi="Times New Roman"/>
          <w:sz w:val="22"/>
          <w:szCs w:val="22"/>
        </w:rPr>
        <w:t>•</w:t>
      </w:r>
      <w:r w:rsidRPr="00B020AC">
        <w:rPr>
          <w:rFonts w:ascii="Times New Roman" w:hAnsi="Times New Roman"/>
          <w:sz w:val="22"/>
          <w:szCs w:val="22"/>
        </w:rPr>
        <w:tab/>
        <w:t>Investigation of radiological risk after a traffic accident</w:t>
      </w:r>
      <w:r w:rsidR="00201327">
        <w:rPr>
          <w:rFonts w:ascii="Times New Roman" w:hAnsi="Times New Roman"/>
          <w:sz w:val="22"/>
          <w:szCs w:val="22"/>
        </w:rPr>
        <w:t>;</w:t>
      </w:r>
    </w:p>
    <w:p w:rsidR="00B020AC" w:rsidRPr="00B020AC" w:rsidRDefault="00B020AC" w:rsidP="00201327">
      <w:pPr>
        <w:spacing w:after="0"/>
        <w:rPr>
          <w:rFonts w:ascii="Times New Roman" w:hAnsi="Times New Roman"/>
          <w:sz w:val="22"/>
          <w:szCs w:val="22"/>
        </w:rPr>
      </w:pPr>
      <w:r w:rsidRPr="00B020AC">
        <w:rPr>
          <w:rFonts w:ascii="Times New Roman" w:hAnsi="Times New Roman"/>
          <w:sz w:val="22"/>
          <w:szCs w:val="22"/>
        </w:rPr>
        <w:t>•</w:t>
      </w:r>
      <w:r w:rsidRPr="00B020AC">
        <w:rPr>
          <w:rFonts w:ascii="Times New Roman" w:hAnsi="Times New Roman"/>
          <w:sz w:val="22"/>
          <w:szCs w:val="22"/>
        </w:rPr>
        <w:tab/>
        <w:t>Establishment of common emergency response protocols for both countries</w:t>
      </w:r>
      <w:r w:rsidR="00201327">
        <w:rPr>
          <w:rFonts w:ascii="Times New Roman" w:hAnsi="Times New Roman"/>
          <w:sz w:val="22"/>
          <w:szCs w:val="22"/>
        </w:rPr>
        <w:t>;</w:t>
      </w:r>
    </w:p>
    <w:p w:rsidR="00D81857" w:rsidRDefault="00B020AC" w:rsidP="00201327">
      <w:pPr>
        <w:spacing w:after="0"/>
        <w:rPr>
          <w:rFonts w:ascii="Times New Roman" w:hAnsi="Times New Roman"/>
          <w:sz w:val="22"/>
          <w:szCs w:val="22"/>
        </w:rPr>
      </w:pPr>
      <w:r w:rsidRPr="00B020AC">
        <w:rPr>
          <w:rFonts w:ascii="Times New Roman" w:hAnsi="Times New Roman"/>
          <w:sz w:val="22"/>
          <w:szCs w:val="22"/>
        </w:rPr>
        <w:t>•</w:t>
      </w:r>
      <w:r w:rsidRPr="00B020AC">
        <w:rPr>
          <w:rFonts w:ascii="Times New Roman" w:hAnsi="Times New Roman"/>
          <w:sz w:val="22"/>
          <w:szCs w:val="22"/>
        </w:rPr>
        <w:tab/>
        <w:t>Training of the stakeholders customs; border police; drivers; engineers etc</w:t>
      </w:r>
      <w:r w:rsidR="00201327">
        <w:rPr>
          <w:rFonts w:ascii="Times New Roman" w:hAnsi="Times New Roman"/>
          <w:sz w:val="22"/>
          <w:szCs w:val="22"/>
        </w:rPr>
        <w:t>;</w:t>
      </w:r>
    </w:p>
    <w:p w:rsidR="00201327" w:rsidRPr="0063749B" w:rsidRDefault="00201327" w:rsidP="00201327">
      <w:pPr>
        <w:spacing w:after="0"/>
        <w:rPr>
          <w:rFonts w:ascii="Times New Roman" w:hAnsi="Times New Roman"/>
          <w:sz w:val="22"/>
          <w:szCs w:val="22"/>
        </w:rPr>
      </w:pPr>
    </w:p>
    <w:p w:rsidR="00D81857" w:rsidRPr="0063749B" w:rsidRDefault="00D81857" w:rsidP="009D2CAF">
      <w:pPr>
        <w:pStyle w:val="Heading2"/>
      </w:pPr>
      <w:bookmarkStart w:id="8" w:name="_Toc424210162"/>
      <w:r w:rsidRPr="0063749B">
        <w:t>Purpose</w:t>
      </w:r>
      <w:bookmarkEnd w:id="8"/>
    </w:p>
    <w:p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The purpose</w:t>
      </w:r>
      <w:r w:rsidR="00201327">
        <w:rPr>
          <w:rFonts w:ascii="Times New Roman" w:hAnsi="Times New Roman"/>
          <w:sz w:val="22"/>
          <w:szCs w:val="22"/>
        </w:rPr>
        <w:t xml:space="preserve"> o</w:t>
      </w:r>
      <w:r w:rsidRPr="0063749B">
        <w:rPr>
          <w:rFonts w:ascii="Times New Roman" w:hAnsi="Times New Roman"/>
          <w:sz w:val="22"/>
          <w:szCs w:val="22"/>
        </w:rPr>
        <w:t xml:space="preserve">f this </w:t>
      </w:r>
      <w:r w:rsidRPr="00201327">
        <w:rPr>
          <w:rFonts w:ascii="Times New Roman" w:hAnsi="Times New Roman"/>
          <w:sz w:val="22"/>
          <w:szCs w:val="22"/>
        </w:rPr>
        <w:t>contract is</w:t>
      </w:r>
      <w:r w:rsidRPr="0063749B">
        <w:rPr>
          <w:rFonts w:ascii="Times New Roman" w:hAnsi="Times New Roman"/>
          <w:sz w:val="22"/>
          <w:szCs w:val="22"/>
        </w:rPr>
        <w:t xml:space="preserve"> as follows:</w:t>
      </w:r>
    </w:p>
    <w:p w:rsidR="00D81857" w:rsidRPr="0063749B" w:rsidRDefault="00201327" w:rsidP="00A4001B">
      <w:pPr>
        <w:pStyle w:val="ListBullet"/>
        <w:keepNext/>
        <w:keepLines/>
        <w:numPr>
          <w:ilvl w:val="0"/>
          <w:numId w:val="7"/>
        </w:numPr>
        <w:spacing w:after="120"/>
        <w:ind w:left="284" w:hanging="284"/>
      </w:pPr>
      <w:r>
        <w:t xml:space="preserve">To </w:t>
      </w:r>
      <w:r w:rsidR="002C304A">
        <w:t>supply</w:t>
      </w:r>
      <w:r>
        <w:t xml:space="preserve"> services for design, development, hosting, </w:t>
      </w:r>
      <w:r w:rsidR="00E728D1">
        <w:t>support, service</w:t>
      </w:r>
      <w:r>
        <w:t xml:space="preserve"> and </w:t>
      </w:r>
      <w:r w:rsidR="00780608">
        <w:t>maintenance</w:t>
      </w:r>
      <w:r>
        <w:t xml:space="preserve"> of website for STRASS project approved and co-financed by the General Budget of European Commission and </w:t>
      </w:r>
      <w:r w:rsidR="005563FF">
        <w:t xml:space="preserve">the </w:t>
      </w:r>
      <w:r>
        <w:t>beneficiary countries</w:t>
      </w:r>
    </w:p>
    <w:p w:rsidR="00D81857" w:rsidRPr="0063749B" w:rsidRDefault="00D81857" w:rsidP="009D2CAF">
      <w:pPr>
        <w:pStyle w:val="Heading2"/>
      </w:pPr>
      <w:bookmarkStart w:id="9" w:name="_Toc424210163"/>
      <w:r w:rsidRPr="0063749B">
        <w:t xml:space="preserve">Results to be achieved by the </w:t>
      </w:r>
      <w:r w:rsidR="00E21553">
        <w:t>c</w:t>
      </w:r>
      <w:r w:rsidR="00320C07">
        <w:t>ontractor</w:t>
      </w:r>
      <w:bookmarkEnd w:id="9"/>
    </w:p>
    <w:p w:rsidR="00D81857" w:rsidRPr="0063749B" w:rsidRDefault="00E728D1" w:rsidP="00485AC1">
      <w:pPr>
        <w:pStyle w:val="ListBullet"/>
        <w:numPr>
          <w:ilvl w:val="0"/>
          <w:numId w:val="5"/>
        </w:numPr>
        <w:spacing w:after="0"/>
        <w:ind w:left="284" w:hanging="284"/>
      </w:pPr>
      <w:r>
        <w:t>Website development;</w:t>
      </w:r>
    </w:p>
    <w:p w:rsidR="00D81857" w:rsidRDefault="00E728D1" w:rsidP="00485AC1">
      <w:pPr>
        <w:pStyle w:val="ListBullet"/>
        <w:spacing w:after="0"/>
      </w:pPr>
      <w:r>
        <w:t>Website support, service and mainte</w:t>
      </w:r>
      <w:r w:rsidR="002769FC">
        <w:t>na</w:t>
      </w:r>
      <w:r>
        <w:t>nce;</w:t>
      </w:r>
    </w:p>
    <w:p w:rsidR="008E07F4" w:rsidRDefault="008E07F4" w:rsidP="00485AC1">
      <w:pPr>
        <w:pStyle w:val="ListBullet"/>
        <w:spacing w:after="0"/>
      </w:pPr>
      <w:r>
        <w:t>Hosting;</w:t>
      </w:r>
    </w:p>
    <w:p w:rsidR="00C8658A" w:rsidRPr="0063749B" w:rsidRDefault="008E07F4" w:rsidP="008E07F4">
      <w:pPr>
        <w:pStyle w:val="ListBullet"/>
        <w:spacing w:after="0"/>
      </w:pPr>
      <w:r>
        <w:t>H</w:t>
      </w:r>
      <w:r w:rsidRPr="008E07F4">
        <w:t xml:space="preserve">osting of the website and services for post-launch support, service and maintenance for </w:t>
      </w:r>
      <w:r w:rsidR="00BD711D">
        <w:t>at least</w:t>
      </w:r>
      <w:r w:rsidRPr="008E07F4">
        <w:t xml:space="preserve"> three years after closure of the project</w:t>
      </w:r>
    </w:p>
    <w:p w:rsidR="00D81857" w:rsidRPr="0063749B" w:rsidRDefault="00D81857" w:rsidP="008A65FE">
      <w:pPr>
        <w:pStyle w:val="Heading1"/>
      </w:pPr>
      <w:bookmarkStart w:id="10" w:name="_Toc424210164"/>
      <w:r w:rsidRPr="0063749B">
        <w:t>ASSUMPTIONS &amp; RISKS</w:t>
      </w:r>
      <w:bookmarkEnd w:id="10"/>
    </w:p>
    <w:p w:rsidR="00D81857" w:rsidRDefault="00D81857" w:rsidP="009D2CAF">
      <w:pPr>
        <w:pStyle w:val="Heading2"/>
      </w:pPr>
      <w:bookmarkStart w:id="11" w:name="_Toc424210165"/>
      <w:r w:rsidRPr="0063749B">
        <w:t>Assumptions underlying the project</w:t>
      </w:r>
      <w:bookmarkEnd w:id="11"/>
    </w:p>
    <w:p w:rsidR="00582243" w:rsidRPr="00582243" w:rsidRDefault="00582243" w:rsidP="00582243">
      <w:pPr>
        <w:pStyle w:val="Text2"/>
        <w:ind w:left="0"/>
        <w:jc w:val="left"/>
        <w:rPr>
          <w:rFonts w:ascii="Times New Roman" w:hAnsi="Times New Roman"/>
          <w:sz w:val="24"/>
          <w:szCs w:val="24"/>
        </w:rPr>
      </w:pPr>
      <w:r w:rsidRPr="00582243">
        <w:rPr>
          <w:rFonts w:ascii="Times New Roman" w:hAnsi="Times New Roman"/>
          <w:sz w:val="24"/>
          <w:szCs w:val="24"/>
        </w:rPr>
        <w:t>The following assumptions can be made in order to reduce the risks related to delay or non-realization of the activities, subject to this Terms of Reference:</w:t>
      </w:r>
    </w:p>
    <w:p w:rsidR="005563FF" w:rsidRDefault="005563FF" w:rsidP="005563FF">
      <w:pPr>
        <w:pStyle w:val="ListParagraph"/>
        <w:numPr>
          <w:ilvl w:val="0"/>
          <w:numId w:val="25"/>
        </w:numPr>
        <w:rPr>
          <w:rFonts w:ascii="Times New Roman" w:hAnsi="Times New Roman"/>
        </w:rPr>
      </w:pPr>
      <w:r w:rsidRPr="005563FF">
        <w:rPr>
          <w:rFonts w:ascii="Times New Roman" w:hAnsi="Times New Roman"/>
        </w:rPr>
        <w:t>Support from the management staff and decision makers of the Contracting Authority;</w:t>
      </w:r>
    </w:p>
    <w:p w:rsidR="005563FF" w:rsidRPr="005563FF" w:rsidRDefault="00582243" w:rsidP="005563FF">
      <w:pPr>
        <w:pStyle w:val="ListParagraph"/>
        <w:numPr>
          <w:ilvl w:val="0"/>
          <w:numId w:val="25"/>
        </w:numPr>
        <w:rPr>
          <w:rFonts w:ascii="Times New Roman" w:hAnsi="Times New Roman"/>
        </w:rPr>
      </w:pPr>
      <w:r w:rsidRPr="00582243">
        <w:rPr>
          <w:rFonts w:ascii="Times New Roman" w:hAnsi="Times New Roman"/>
        </w:rPr>
        <w:t>Clear understanding of the contract purpose and tasks on behalf of the Contractor;</w:t>
      </w:r>
    </w:p>
    <w:p w:rsidR="00D81857" w:rsidRDefault="005563FF" w:rsidP="005563FF">
      <w:pPr>
        <w:pStyle w:val="ListParagraph"/>
        <w:numPr>
          <w:ilvl w:val="0"/>
          <w:numId w:val="25"/>
        </w:numPr>
        <w:rPr>
          <w:rFonts w:ascii="Times New Roman" w:hAnsi="Times New Roman"/>
        </w:rPr>
      </w:pPr>
      <w:r w:rsidRPr="005563FF">
        <w:rPr>
          <w:rFonts w:ascii="Times New Roman" w:hAnsi="Times New Roman"/>
        </w:rPr>
        <w:t>Functional co-operation between all relevant partners.</w:t>
      </w:r>
    </w:p>
    <w:p w:rsidR="005563FF" w:rsidRPr="005563FF" w:rsidRDefault="005563FF" w:rsidP="005563FF">
      <w:pPr>
        <w:pStyle w:val="ListParagraph"/>
        <w:rPr>
          <w:rFonts w:ascii="Times New Roman" w:hAnsi="Times New Roman"/>
        </w:rPr>
      </w:pPr>
    </w:p>
    <w:p w:rsidR="00D81857" w:rsidRPr="0063749B" w:rsidRDefault="00D81857" w:rsidP="009D2CAF">
      <w:pPr>
        <w:pStyle w:val="Heading2"/>
      </w:pPr>
      <w:bookmarkStart w:id="12" w:name="_Toc424210166"/>
      <w:r w:rsidRPr="0063749B">
        <w:t>Risks</w:t>
      </w:r>
      <w:bookmarkEnd w:id="12"/>
    </w:p>
    <w:p w:rsidR="00D81857" w:rsidRPr="00CB47C5" w:rsidRDefault="00780608" w:rsidP="008D141B">
      <w:pPr>
        <w:rPr>
          <w:rFonts w:ascii="Times New Roman" w:hAnsi="Times New Roman"/>
          <w:sz w:val="22"/>
          <w:szCs w:val="22"/>
        </w:rPr>
      </w:pPr>
      <w:r w:rsidRPr="00CB47C5">
        <w:rPr>
          <w:rFonts w:ascii="Times New Roman" w:hAnsi="Times New Roman"/>
          <w:sz w:val="22"/>
          <w:szCs w:val="22"/>
        </w:rPr>
        <w:t>The following risks can be foreseen for this contract:</w:t>
      </w:r>
    </w:p>
    <w:p w:rsidR="00780608" w:rsidRPr="00CB47C5" w:rsidRDefault="00780608" w:rsidP="00780608">
      <w:pPr>
        <w:pStyle w:val="ListParagraph"/>
        <w:numPr>
          <w:ilvl w:val="0"/>
          <w:numId w:val="25"/>
        </w:numPr>
        <w:rPr>
          <w:rFonts w:ascii="Times New Roman" w:hAnsi="Times New Roman"/>
        </w:rPr>
      </w:pPr>
      <w:r w:rsidRPr="00CB47C5">
        <w:rPr>
          <w:rFonts w:ascii="Times New Roman" w:hAnsi="Times New Roman"/>
        </w:rPr>
        <w:t>Late delivery of the web site;</w:t>
      </w:r>
    </w:p>
    <w:p w:rsidR="00780608" w:rsidRPr="00CB47C5" w:rsidRDefault="00780608" w:rsidP="00780608">
      <w:pPr>
        <w:pStyle w:val="ListParagraph"/>
        <w:numPr>
          <w:ilvl w:val="0"/>
          <w:numId w:val="25"/>
        </w:numPr>
        <w:rPr>
          <w:rFonts w:ascii="Times New Roman" w:hAnsi="Times New Roman"/>
        </w:rPr>
      </w:pPr>
      <w:r w:rsidRPr="00CB47C5">
        <w:rPr>
          <w:rFonts w:ascii="Times New Roman" w:hAnsi="Times New Roman"/>
        </w:rPr>
        <w:t>Web site delivered not according the proposition of Contracting Authority;</w:t>
      </w:r>
    </w:p>
    <w:p w:rsidR="00780608" w:rsidRPr="00CB47C5" w:rsidRDefault="00780608" w:rsidP="00780608">
      <w:pPr>
        <w:pStyle w:val="ListParagraph"/>
        <w:numPr>
          <w:ilvl w:val="0"/>
          <w:numId w:val="25"/>
        </w:numPr>
        <w:rPr>
          <w:rFonts w:ascii="Times New Roman" w:hAnsi="Times New Roman"/>
        </w:rPr>
      </w:pPr>
      <w:r w:rsidRPr="00CB47C5">
        <w:rPr>
          <w:rFonts w:ascii="Times New Roman" w:hAnsi="Times New Roman"/>
        </w:rPr>
        <w:t>Hosting of the web site not available after the closure of the project.</w:t>
      </w:r>
    </w:p>
    <w:p w:rsidR="00780608" w:rsidRPr="00CB47C5" w:rsidRDefault="00780608" w:rsidP="008D141B">
      <w:pPr>
        <w:rPr>
          <w:rFonts w:ascii="Times New Roman" w:hAnsi="Times New Roman"/>
          <w:sz w:val="22"/>
          <w:szCs w:val="22"/>
        </w:rPr>
      </w:pPr>
    </w:p>
    <w:p w:rsidR="00D81857" w:rsidRPr="0063749B" w:rsidRDefault="00D81857" w:rsidP="008A65FE">
      <w:pPr>
        <w:pStyle w:val="Heading1"/>
      </w:pPr>
      <w:bookmarkStart w:id="13" w:name="_Toc424210167"/>
      <w:r w:rsidRPr="0063749B">
        <w:lastRenderedPageBreak/>
        <w:t>SCOPE OF THE WORK</w:t>
      </w:r>
      <w:bookmarkEnd w:id="13"/>
    </w:p>
    <w:p w:rsidR="00D81857" w:rsidRPr="0063749B" w:rsidRDefault="00D81857" w:rsidP="009D2CAF">
      <w:pPr>
        <w:pStyle w:val="Heading2"/>
      </w:pPr>
      <w:bookmarkStart w:id="14" w:name="_Toc424210168"/>
      <w:r w:rsidRPr="0063749B">
        <w:t>General</w:t>
      </w:r>
      <w:bookmarkEnd w:id="14"/>
    </w:p>
    <w:p w:rsidR="00D81857" w:rsidRPr="0063749B" w:rsidRDefault="00D81857" w:rsidP="008D141B">
      <w:pPr>
        <w:pStyle w:val="Heading3"/>
        <w:keepNext w:val="0"/>
      </w:pPr>
      <w:r w:rsidRPr="0063749B">
        <w:t xml:space="preserve">Description of the </w:t>
      </w:r>
      <w:r w:rsidR="002E468E" w:rsidRPr="0063749B">
        <w:t>assignment</w:t>
      </w:r>
    </w:p>
    <w:p w:rsidR="00D81857" w:rsidRDefault="00314F22" w:rsidP="008D141B">
      <w:pPr>
        <w:rPr>
          <w:rFonts w:ascii="Times New Roman" w:hAnsi="Times New Roman"/>
          <w:sz w:val="22"/>
          <w:szCs w:val="22"/>
        </w:rPr>
      </w:pPr>
      <w:r w:rsidRPr="00314F22">
        <w:rPr>
          <w:rFonts w:ascii="Times New Roman" w:hAnsi="Times New Roman"/>
          <w:b/>
          <w:bCs/>
          <w:sz w:val="22"/>
          <w:szCs w:val="22"/>
        </w:rPr>
        <w:t>Web development</w:t>
      </w:r>
      <w:r>
        <w:rPr>
          <w:rFonts w:ascii="Times New Roman" w:hAnsi="Times New Roman"/>
          <w:sz w:val="22"/>
          <w:szCs w:val="22"/>
        </w:rPr>
        <w:t xml:space="preserve">: develop new website with interactive </w:t>
      </w:r>
      <w:r w:rsidR="00ED3512">
        <w:rPr>
          <w:rFonts w:ascii="Times New Roman" w:hAnsi="Times New Roman"/>
          <w:sz w:val="22"/>
          <w:szCs w:val="22"/>
        </w:rPr>
        <w:t>multimedia-oriented</w:t>
      </w:r>
      <w:r>
        <w:rPr>
          <w:rFonts w:ascii="Times New Roman" w:hAnsi="Times New Roman"/>
          <w:sz w:val="22"/>
          <w:szCs w:val="22"/>
        </w:rPr>
        <w:t xml:space="preserve"> web page design compatible to browser like </w:t>
      </w:r>
      <w:r w:rsidR="008263C2">
        <w:rPr>
          <w:rFonts w:ascii="Times New Roman" w:hAnsi="Times New Roman"/>
          <w:sz w:val="22"/>
          <w:szCs w:val="22"/>
        </w:rPr>
        <w:t>Chrome</w:t>
      </w:r>
      <w:r>
        <w:rPr>
          <w:rFonts w:ascii="Times New Roman" w:hAnsi="Times New Roman"/>
          <w:sz w:val="22"/>
          <w:szCs w:val="22"/>
        </w:rPr>
        <w:t xml:space="preserve">, </w:t>
      </w:r>
      <w:r w:rsidR="008263C2">
        <w:rPr>
          <w:rFonts w:ascii="Times New Roman" w:hAnsi="Times New Roman"/>
          <w:sz w:val="22"/>
          <w:szCs w:val="22"/>
        </w:rPr>
        <w:t>Mozilla</w:t>
      </w:r>
      <w:r>
        <w:rPr>
          <w:rFonts w:ascii="Times New Roman" w:hAnsi="Times New Roman"/>
          <w:sz w:val="22"/>
          <w:szCs w:val="22"/>
        </w:rPr>
        <w:t xml:space="preserve"> Firefox, Internet Explorer, Safari, Opera compatible to multiple size screens (computer, tablet, </w:t>
      </w:r>
      <w:r w:rsidR="008263C2">
        <w:rPr>
          <w:rFonts w:ascii="Times New Roman" w:hAnsi="Times New Roman"/>
          <w:sz w:val="22"/>
          <w:szCs w:val="22"/>
        </w:rPr>
        <w:t>mobiles</w:t>
      </w:r>
      <w:r>
        <w:rPr>
          <w:rFonts w:ascii="Times New Roman" w:hAnsi="Times New Roman"/>
          <w:sz w:val="22"/>
          <w:szCs w:val="22"/>
        </w:rPr>
        <w:t xml:space="preserve"> and any other) with social media integration and interactivity and any other useful features;</w:t>
      </w:r>
    </w:p>
    <w:p w:rsidR="00314F22" w:rsidRDefault="002769FC" w:rsidP="008D141B">
      <w:pPr>
        <w:rPr>
          <w:rFonts w:ascii="Times New Roman" w:hAnsi="Times New Roman"/>
          <w:sz w:val="22"/>
          <w:szCs w:val="22"/>
        </w:rPr>
      </w:pPr>
      <w:r w:rsidRPr="00DD0B2C">
        <w:rPr>
          <w:rFonts w:ascii="Times New Roman" w:hAnsi="Times New Roman"/>
          <w:b/>
          <w:bCs/>
          <w:sz w:val="22"/>
          <w:szCs w:val="22"/>
        </w:rPr>
        <w:t>Website support, service and maintenance</w:t>
      </w:r>
      <w:r>
        <w:rPr>
          <w:rFonts w:ascii="Times New Roman" w:hAnsi="Times New Roman"/>
          <w:sz w:val="22"/>
          <w:szCs w:val="22"/>
        </w:rPr>
        <w:t xml:space="preserve">: </w:t>
      </w:r>
      <w:r w:rsidR="00DD0B2C">
        <w:rPr>
          <w:rFonts w:ascii="Times New Roman" w:hAnsi="Times New Roman"/>
          <w:sz w:val="22"/>
          <w:szCs w:val="22"/>
        </w:rPr>
        <w:t>scan for vulnerabilities, repairs and fixes, browser compatibility testing, software update, website backups,</w:t>
      </w:r>
      <w:r w:rsidR="008263C2">
        <w:rPr>
          <w:rFonts w:ascii="Times New Roman" w:hAnsi="Times New Roman"/>
          <w:sz w:val="22"/>
          <w:szCs w:val="22"/>
        </w:rPr>
        <w:t xml:space="preserve"> </w:t>
      </w:r>
      <w:r w:rsidR="00ED3512">
        <w:rPr>
          <w:rFonts w:ascii="Times New Roman" w:hAnsi="Times New Roman"/>
          <w:sz w:val="22"/>
          <w:szCs w:val="22"/>
        </w:rPr>
        <w:t xml:space="preserve">check </w:t>
      </w:r>
      <w:r w:rsidR="00DD0B2C">
        <w:rPr>
          <w:rFonts w:ascii="Times New Roman" w:hAnsi="Times New Roman"/>
          <w:sz w:val="22"/>
          <w:szCs w:val="22"/>
        </w:rPr>
        <w:t xml:space="preserve">site speed, search engine optimisation, website </w:t>
      </w:r>
      <w:r w:rsidR="00ED3512">
        <w:rPr>
          <w:rFonts w:ascii="Times New Roman" w:hAnsi="Times New Roman"/>
          <w:sz w:val="22"/>
          <w:szCs w:val="22"/>
        </w:rPr>
        <w:t>analyse</w:t>
      </w:r>
      <w:r w:rsidR="00DD0B2C">
        <w:rPr>
          <w:rFonts w:ascii="Times New Roman" w:hAnsi="Times New Roman"/>
          <w:sz w:val="22"/>
          <w:szCs w:val="22"/>
        </w:rPr>
        <w:t xml:space="preserve">, </w:t>
      </w:r>
      <w:r w:rsidR="00ED3512">
        <w:rPr>
          <w:rFonts w:ascii="Times New Roman" w:hAnsi="Times New Roman"/>
          <w:sz w:val="22"/>
          <w:szCs w:val="22"/>
        </w:rPr>
        <w:t xml:space="preserve">check the </w:t>
      </w:r>
      <w:r w:rsidR="00DD0B2C">
        <w:rPr>
          <w:rFonts w:ascii="Times New Roman" w:hAnsi="Times New Roman"/>
          <w:sz w:val="22"/>
          <w:szCs w:val="22"/>
        </w:rPr>
        <w:t>functionality</w:t>
      </w:r>
      <w:r w:rsidR="00ED3512">
        <w:rPr>
          <w:rFonts w:ascii="Times New Roman" w:hAnsi="Times New Roman"/>
          <w:sz w:val="22"/>
          <w:szCs w:val="22"/>
        </w:rPr>
        <w:t xml:space="preserve"> of the website</w:t>
      </w:r>
      <w:r w:rsidR="00DD0B2C">
        <w:rPr>
          <w:rFonts w:ascii="Times New Roman" w:hAnsi="Times New Roman"/>
          <w:sz w:val="22"/>
          <w:szCs w:val="22"/>
        </w:rPr>
        <w:t xml:space="preserve"> and</w:t>
      </w:r>
      <w:r w:rsidR="00ED3512">
        <w:rPr>
          <w:rFonts w:ascii="Times New Roman" w:hAnsi="Times New Roman"/>
          <w:sz w:val="22"/>
          <w:szCs w:val="22"/>
        </w:rPr>
        <w:t xml:space="preserve"> </w:t>
      </w:r>
      <w:r w:rsidR="001B7EC0">
        <w:rPr>
          <w:rFonts w:ascii="Times New Roman" w:hAnsi="Times New Roman"/>
          <w:sz w:val="22"/>
          <w:szCs w:val="22"/>
        </w:rPr>
        <w:t xml:space="preserve">supply </w:t>
      </w:r>
      <w:r w:rsidR="00ED3512">
        <w:rPr>
          <w:rFonts w:ascii="Times New Roman" w:hAnsi="Times New Roman"/>
          <w:sz w:val="22"/>
          <w:szCs w:val="22"/>
        </w:rPr>
        <w:t xml:space="preserve">updated </w:t>
      </w:r>
      <w:r w:rsidR="00DD0B2C">
        <w:rPr>
          <w:rFonts w:ascii="Times New Roman" w:hAnsi="Times New Roman"/>
          <w:sz w:val="22"/>
          <w:szCs w:val="22"/>
        </w:rPr>
        <w:t>website content</w:t>
      </w:r>
      <w:r w:rsidR="008263C2">
        <w:rPr>
          <w:rFonts w:ascii="Times New Roman" w:hAnsi="Times New Roman"/>
          <w:sz w:val="22"/>
          <w:szCs w:val="22"/>
        </w:rPr>
        <w:t>;</w:t>
      </w:r>
    </w:p>
    <w:p w:rsidR="00ED3512" w:rsidRDefault="00ED3512" w:rsidP="008D141B">
      <w:pPr>
        <w:rPr>
          <w:rFonts w:ascii="Times New Roman" w:hAnsi="Times New Roman"/>
          <w:sz w:val="22"/>
          <w:szCs w:val="22"/>
        </w:rPr>
      </w:pPr>
      <w:r w:rsidRPr="001B7EC0">
        <w:rPr>
          <w:rFonts w:ascii="Times New Roman" w:hAnsi="Times New Roman"/>
          <w:b/>
          <w:bCs/>
          <w:sz w:val="22"/>
          <w:szCs w:val="22"/>
        </w:rPr>
        <w:t>Hosting</w:t>
      </w:r>
      <w:r>
        <w:rPr>
          <w:rFonts w:ascii="Times New Roman" w:hAnsi="Times New Roman"/>
          <w:sz w:val="22"/>
          <w:szCs w:val="22"/>
        </w:rPr>
        <w:t xml:space="preserve">: to provide </w:t>
      </w:r>
      <w:r w:rsidR="001B7EC0">
        <w:rPr>
          <w:rFonts w:ascii="Times New Roman" w:hAnsi="Times New Roman"/>
          <w:sz w:val="22"/>
          <w:szCs w:val="22"/>
        </w:rPr>
        <w:t xml:space="preserve">public website </w:t>
      </w:r>
      <w:r>
        <w:rPr>
          <w:rFonts w:ascii="Times New Roman" w:hAnsi="Times New Roman"/>
          <w:sz w:val="22"/>
          <w:szCs w:val="22"/>
        </w:rPr>
        <w:t>and manage web hosting services required for the uninterrupted and fast access of users to the website and all action they can perform on the website (search, navigate, register for events etc.)</w:t>
      </w:r>
      <w:r w:rsidR="008263C2">
        <w:rPr>
          <w:rFonts w:ascii="Times New Roman" w:hAnsi="Times New Roman"/>
          <w:sz w:val="22"/>
          <w:szCs w:val="22"/>
        </w:rPr>
        <w:t xml:space="preserve"> not only during the project lifetime, but at least three years after the project closure.</w:t>
      </w:r>
    </w:p>
    <w:p w:rsidR="00D81857" w:rsidRPr="0063749B" w:rsidRDefault="00B066C5" w:rsidP="008D141B">
      <w:pPr>
        <w:pStyle w:val="Heading3"/>
        <w:keepNext w:val="0"/>
      </w:pPr>
      <w:r w:rsidRPr="0063749B">
        <w:t>Geographical</w:t>
      </w:r>
      <w:r w:rsidR="00D81857" w:rsidRPr="0063749B">
        <w:t xml:space="preserve"> area to be covered</w:t>
      </w:r>
    </w:p>
    <w:p w:rsidR="005B7D47" w:rsidRPr="005B7D47" w:rsidRDefault="005B7D47" w:rsidP="005B7D47">
      <w:pPr>
        <w:pStyle w:val="Heading3"/>
        <w:keepNext w:val="0"/>
        <w:numPr>
          <w:ilvl w:val="0"/>
          <w:numId w:val="0"/>
        </w:numPr>
      </w:pPr>
      <w:r w:rsidRPr="005B7D47">
        <w:rPr>
          <w:b w:val="0"/>
        </w:rPr>
        <w:t xml:space="preserve">The </w:t>
      </w:r>
      <w:r>
        <w:rPr>
          <w:b w:val="0"/>
        </w:rPr>
        <w:t>website</w:t>
      </w:r>
      <w:r w:rsidRPr="005B7D47">
        <w:rPr>
          <w:b w:val="0"/>
        </w:rPr>
        <w:t xml:space="preserve"> shall be accessible from all over the world through internet.</w:t>
      </w:r>
    </w:p>
    <w:p w:rsidR="00D81857" w:rsidRPr="0063749B" w:rsidRDefault="00D81857" w:rsidP="008D141B">
      <w:pPr>
        <w:pStyle w:val="Heading3"/>
        <w:keepNext w:val="0"/>
      </w:pPr>
      <w:r w:rsidRPr="0063749B">
        <w:t>Target grou</w:t>
      </w:r>
      <w:r w:rsidR="00DD0B2C">
        <w:t>ps</w:t>
      </w:r>
    </w:p>
    <w:p w:rsidR="00D81857" w:rsidRDefault="000F5222" w:rsidP="008D141B">
      <w:pPr>
        <w:rPr>
          <w:rFonts w:ascii="Times New Roman" w:hAnsi="Times New Roman"/>
          <w:sz w:val="22"/>
          <w:szCs w:val="22"/>
        </w:rPr>
      </w:pPr>
      <w:r w:rsidRPr="000F5222">
        <w:rPr>
          <w:rFonts w:ascii="Times New Roman" w:hAnsi="Times New Roman"/>
          <w:sz w:val="22"/>
          <w:szCs w:val="22"/>
        </w:rPr>
        <w:t>National authorities and policy makers; local and regional governments; Customs; border police; drivers; active citizens aware of hazardous materials transportations and health risks; public health advocacy groups;  engineers, various associations and NGO’s, scientific community.</w:t>
      </w:r>
      <w:r w:rsidR="008263C2">
        <w:rPr>
          <w:rFonts w:ascii="Times New Roman" w:hAnsi="Times New Roman"/>
          <w:sz w:val="22"/>
          <w:szCs w:val="22"/>
        </w:rPr>
        <w:t xml:space="preserve"> </w:t>
      </w:r>
    </w:p>
    <w:p w:rsidR="008263C2" w:rsidRPr="006452F2" w:rsidRDefault="008263C2" w:rsidP="008263C2">
      <w:pPr>
        <w:pStyle w:val="Heading2"/>
      </w:pPr>
      <w:r w:rsidRPr="006452F2">
        <w:t>Specific work</w:t>
      </w:r>
    </w:p>
    <w:p w:rsidR="009044C8" w:rsidRDefault="009044C8" w:rsidP="008263C2">
      <w:pPr>
        <w:rPr>
          <w:rFonts w:ascii="Times New Roman" w:hAnsi="Times New Roman"/>
          <w:sz w:val="22"/>
          <w:szCs w:val="22"/>
        </w:rPr>
      </w:pPr>
      <w:r>
        <w:rPr>
          <w:rFonts w:ascii="Times New Roman" w:hAnsi="Times New Roman"/>
          <w:sz w:val="22"/>
          <w:szCs w:val="22"/>
        </w:rPr>
        <w:t xml:space="preserve">This contract is financed under project </w:t>
      </w:r>
      <w:r w:rsidRPr="009044C8">
        <w:rPr>
          <w:rFonts w:ascii="Times New Roman" w:hAnsi="Times New Roman"/>
          <w:sz w:val="22"/>
          <w:szCs w:val="22"/>
        </w:rPr>
        <w:t>“Safe Cross-Border Transportation of Hazardous Materials: Orphan Radioactive Sources” STRASS</w:t>
      </w:r>
      <w:r>
        <w:rPr>
          <w:rFonts w:ascii="Times New Roman" w:hAnsi="Times New Roman"/>
          <w:sz w:val="22"/>
          <w:szCs w:val="22"/>
        </w:rPr>
        <w:t xml:space="preserve"> as part of </w:t>
      </w:r>
      <w:r w:rsidRPr="009044C8">
        <w:rPr>
          <w:rFonts w:ascii="Times New Roman" w:hAnsi="Times New Roman"/>
          <w:sz w:val="22"/>
          <w:szCs w:val="22"/>
        </w:rPr>
        <w:t>Interreg IPA Cross-border Cooperation Programme “Greece – the Former Yugoslav Republic of Macedonia 2014-2020 “</w:t>
      </w:r>
      <w:r>
        <w:rPr>
          <w:rFonts w:ascii="Times New Roman" w:hAnsi="Times New Roman"/>
          <w:sz w:val="22"/>
          <w:szCs w:val="22"/>
        </w:rPr>
        <w:t>.</w:t>
      </w:r>
    </w:p>
    <w:p w:rsidR="00E2010F" w:rsidRPr="00E772AC" w:rsidRDefault="00E2010F" w:rsidP="008263C2">
      <w:pPr>
        <w:rPr>
          <w:rFonts w:ascii="Times New Roman" w:hAnsi="Times New Roman"/>
          <w:sz w:val="22"/>
          <w:szCs w:val="22"/>
        </w:rPr>
      </w:pPr>
      <w:r w:rsidRPr="00E772AC">
        <w:rPr>
          <w:rFonts w:ascii="Times New Roman" w:hAnsi="Times New Roman"/>
          <w:sz w:val="22"/>
          <w:szCs w:val="22"/>
        </w:rPr>
        <w:t>The following</w:t>
      </w:r>
      <w:r w:rsidR="00CA7163" w:rsidRPr="00E772AC">
        <w:rPr>
          <w:rFonts w:ascii="Times New Roman" w:hAnsi="Times New Roman"/>
          <w:sz w:val="22"/>
          <w:szCs w:val="22"/>
        </w:rPr>
        <w:t xml:space="preserve"> </w:t>
      </w:r>
      <w:r w:rsidR="00D81857" w:rsidRPr="00E772AC">
        <w:rPr>
          <w:rFonts w:ascii="Times New Roman" w:hAnsi="Times New Roman"/>
          <w:sz w:val="22"/>
          <w:szCs w:val="22"/>
        </w:rPr>
        <w:t xml:space="preserve">tasks </w:t>
      </w:r>
      <w:r w:rsidRPr="00E772AC">
        <w:rPr>
          <w:rFonts w:ascii="Times New Roman" w:hAnsi="Times New Roman"/>
          <w:sz w:val="22"/>
          <w:szCs w:val="22"/>
        </w:rPr>
        <w:t>should</w:t>
      </w:r>
      <w:r w:rsidR="00D81857" w:rsidRPr="00E772AC">
        <w:rPr>
          <w:rFonts w:ascii="Times New Roman" w:hAnsi="Times New Roman"/>
          <w:sz w:val="22"/>
          <w:szCs w:val="22"/>
        </w:rPr>
        <w:t xml:space="preserve"> be undertaken in order to achieve the contract </w:t>
      </w:r>
      <w:r w:rsidR="009C11D6" w:rsidRPr="00E772AC">
        <w:rPr>
          <w:rFonts w:ascii="Times New Roman" w:hAnsi="Times New Roman"/>
          <w:sz w:val="22"/>
          <w:szCs w:val="22"/>
        </w:rPr>
        <w:t>results</w:t>
      </w:r>
      <w:r w:rsidRPr="00E772AC">
        <w:rPr>
          <w:rFonts w:ascii="Times New Roman" w:hAnsi="Times New Roman"/>
          <w:sz w:val="22"/>
          <w:szCs w:val="22"/>
        </w:rPr>
        <w:t>:</w:t>
      </w:r>
    </w:p>
    <w:p w:rsidR="00E2010F" w:rsidRPr="00CB47C5" w:rsidRDefault="00E2010F" w:rsidP="0030139C">
      <w:pPr>
        <w:spacing w:after="60"/>
        <w:ind w:left="737" w:hanging="397"/>
        <w:rPr>
          <w:rFonts w:ascii="Times New Roman" w:hAnsi="Times New Roman"/>
          <w:sz w:val="22"/>
          <w:szCs w:val="22"/>
        </w:rPr>
      </w:pPr>
      <w:r w:rsidRPr="00E772AC">
        <w:rPr>
          <w:rFonts w:ascii="Times New Roman" w:hAnsi="Times New Roman"/>
          <w:sz w:val="22"/>
          <w:szCs w:val="22"/>
        </w:rPr>
        <w:t>•</w:t>
      </w:r>
      <w:r w:rsidRPr="00E772AC">
        <w:rPr>
          <w:rFonts w:ascii="Times New Roman" w:hAnsi="Times New Roman"/>
          <w:sz w:val="22"/>
          <w:szCs w:val="22"/>
        </w:rPr>
        <w:tab/>
        <w:t>set up a web</w:t>
      </w:r>
      <w:r w:rsidR="000E4E41" w:rsidRPr="00E772AC">
        <w:rPr>
          <w:rFonts w:ascii="Times New Roman" w:hAnsi="Times New Roman"/>
          <w:sz w:val="22"/>
          <w:szCs w:val="22"/>
        </w:rPr>
        <w:t>site</w:t>
      </w:r>
      <w:r w:rsidRPr="00E772AC">
        <w:rPr>
          <w:rFonts w:ascii="Times New Roman" w:hAnsi="Times New Roman"/>
          <w:sz w:val="22"/>
          <w:szCs w:val="22"/>
        </w:rPr>
        <w:t xml:space="preserve"> with </w:t>
      </w:r>
      <w:r w:rsidR="0030139C" w:rsidRPr="00E772AC">
        <w:rPr>
          <w:rFonts w:ascii="Times New Roman" w:hAnsi="Times New Roman"/>
          <w:sz w:val="22"/>
          <w:szCs w:val="22"/>
        </w:rPr>
        <w:t xml:space="preserve">domain </w:t>
      </w:r>
      <w:r w:rsidR="000E4E41" w:rsidRPr="00E772AC">
        <w:rPr>
          <w:rFonts w:ascii="Times New Roman" w:hAnsi="Times New Roman"/>
          <w:sz w:val="22"/>
          <w:szCs w:val="22"/>
        </w:rPr>
        <w:t>name "www.strass</w:t>
      </w:r>
      <w:r w:rsidR="000315D8" w:rsidRPr="00E772AC">
        <w:rPr>
          <w:rFonts w:ascii="Times New Roman" w:hAnsi="Times New Roman"/>
          <w:sz w:val="22"/>
          <w:szCs w:val="22"/>
        </w:rPr>
        <w:t>project</w:t>
      </w:r>
      <w:r w:rsidR="000E4E41" w:rsidRPr="00E772AC">
        <w:rPr>
          <w:rFonts w:ascii="Times New Roman" w:hAnsi="Times New Roman"/>
          <w:sz w:val="22"/>
          <w:szCs w:val="22"/>
        </w:rPr>
        <w:t>.eu"</w:t>
      </w:r>
      <w:r w:rsidR="0030139C" w:rsidRPr="00E772AC">
        <w:rPr>
          <w:rFonts w:ascii="Times New Roman" w:hAnsi="Times New Roman"/>
          <w:sz w:val="22"/>
          <w:szCs w:val="22"/>
        </w:rPr>
        <w:t>, check the availability of suggested</w:t>
      </w:r>
      <w:r w:rsidR="0030139C" w:rsidRPr="00CB47C5">
        <w:rPr>
          <w:rFonts w:ascii="Times New Roman" w:hAnsi="Times New Roman"/>
          <w:sz w:val="22"/>
          <w:szCs w:val="22"/>
        </w:rPr>
        <w:t xml:space="preserve"> domain name and if it is not available to offer an available one suitable for the project;</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 xml:space="preserve">create a dynamic website with International standards, compatible to the </w:t>
      </w:r>
      <w:r w:rsidR="00B066C5" w:rsidRPr="00CB47C5">
        <w:rPr>
          <w:rFonts w:ascii="Times New Roman" w:hAnsi="Times New Roman"/>
          <w:sz w:val="22"/>
          <w:szCs w:val="22"/>
        </w:rPr>
        <w:t>browser</w:t>
      </w:r>
      <w:r w:rsidRPr="00CB47C5">
        <w:rPr>
          <w:rFonts w:ascii="Times New Roman" w:hAnsi="Times New Roman"/>
          <w:sz w:val="22"/>
          <w:szCs w:val="22"/>
        </w:rPr>
        <w:t xml:space="preserve"> like </w:t>
      </w:r>
      <w:r w:rsidR="00B066C5" w:rsidRPr="00CB47C5">
        <w:rPr>
          <w:rFonts w:ascii="Times New Roman" w:hAnsi="Times New Roman"/>
          <w:sz w:val="22"/>
          <w:szCs w:val="22"/>
        </w:rPr>
        <w:t>Chrome</w:t>
      </w:r>
      <w:r w:rsidRPr="00CB47C5">
        <w:rPr>
          <w:rFonts w:ascii="Times New Roman" w:hAnsi="Times New Roman"/>
          <w:sz w:val="22"/>
          <w:szCs w:val="22"/>
        </w:rPr>
        <w:t xml:space="preserve">, </w:t>
      </w:r>
      <w:r w:rsidR="00B066C5" w:rsidRPr="00CB47C5">
        <w:rPr>
          <w:rFonts w:ascii="Times New Roman" w:hAnsi="Times New Roman"/>
          <w:sz w:val="22"/>
          <w:szCs w:val="22"/>
        </w:rPr>
        <w:t>Mozilla</w:t>
      </w:r>
      <w:r w:rsidRPr="00CB47C5">
        <w:rPr>
          <w:rFonts w:ascii="Times New Roman" w:hAnsi="Times New Roman"/>
          <w:sz w:val="22"/>
          <w:szCs w:val="22"/>
        </w:rPr>
        <w:t xml:space="preserve"> Firefox, Internet Explorer, Safari, Opera and should support responsive page design compatible to multiple size screens (computer, tablet, mobiles and any other);</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develop interactive multimedia oriented web page design;</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0E4E41" w:rsidRPr="00CB47C5">
        <w:rPr>
          <w:rFonts w:ascii="Times New Roman" w:hAnsi="Times New Roman"/>
          <w:sz w:val="22"/>
          <w:szCs w:val="22"/>
        </w:rPr>
        <w:t>website shall provide information about the Project, its progress, deliverables and results</w:t>
      </w:r>
      <w:r w:rsidRPr="00CB47C5">
        <w:rPr>
          <w:rFonts w:ascii="Times New Roman" w:hAnsi="Times New Roman"/>
          <w:sz w:val="22"/>
          <w:szCs w:val="22"/>
        </w:rPr>
        <w:t>;</w:t>
      </w:r>
    </w:p>
    <w:p w:rsidR="0078061F" w:rsidRPr="00CB47C5" w:rsidRDefault="0078061F" w:rsidP="0078061F">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website shall include a short description of the Programme. The following text is suggested:</w:t>
      </w:r>
    </w:p>
    <w:p w:rsidR="0078061F" w:rsidRPr="00CB47C5" w:rsidRDefault="0078061F" w:rsidP="0078061F">
      <w:pPr>
        <w:spacing w:after="60"/>
        <w:ind w:left="737" w:hanging="397"/>
        <w:rPr>
          <w:rFonts w:ascii="Times New Roman" w:hAnsi="Times New Roman"/>
          <w:sz w:val="22"/>
          <w:szCs w:val="22"/>
        </w:rPr>
      </w:pPr>
      <w:r w:rsidRPr="00CB47C5">
        <w:rPr>
          <w:rFonts w:ascii="Times New Roman" w:hAnsi="Times New Roman"/>
          <w:sz w:val="22"/>
          <w:szCs w:val="22"/>
        </w:rPr>
        <w:tab/>
        <w:t xml:space="preserve">The Interreg IPA CBC Programme ”Greece –Republic of North Macedonia 2014-2020” is a cross-border cooperation Programme co-financed by the European Union under the Instrument for Pre-Accession Assistance (IPA II). The strategy statement of the Programme is “to enhance territorial cohesion by improving living standards and employment opportunities holding respect to the environment and by using the natural resources for upgrading of the tourism product”. The total budget of the Programme for the period 2014-2020 is 45.470.066,00 €.; </w:t>
      </w:r>
    </w:p>
    <w:p w:rsidR="0078061F" w:rsidRPr="00CB47C5" w:rsidRDefault="0078061F" w:rsidP="0078061F">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 xml:space="preserve">there is also a need for a disclaimer on the bottom of the homepage that the material on the website does not necessarily reflect the official position of the EU, the Managing Authority </w:t>
      </w:r>
      <w:r w:rsidRPr="00CB47C5">
        <w:rPr>
          <w:rFonts w:ascii="Times New Roman" w:hAnsi="Times New Roman"/>
          <w:sz w:val="22"/>
          <w:szCs w:val="22"/>
        </w:rPr>
        <w:lastRenderedPageBreak/>
        <w:t xml:space="preserve">and the participating countries. This disclaimer should include the following: “This webpage has been produced with the financial assistance of the European Union. The contents of the webpage are the sole responsibility of &lt;Beneficiary’s name&gt; and can in no way be taken to reflect the views of the European Union, the participating countries and the Managing Authority”; </w:t>
      </w:r>
    </w:p>
    <w:p w:rsidR="0078061F" w:rsidRPr="00CB47C5" w:rsidRDefault="0078061F" w:rsidP="0078061F">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ensure social media integration, interactivity and visibility, especially Facebook, Twitter and similar;</w:t>
      </w:r>
      <w:r w:rsidR="00597554" w:rsidRPr="00CB47C5">
        <w:rPr>
          <w:rFonts w:ascii="Times New Roman" w:hAnsi="Times New Roman"/>
          <w:sz w:val="22"/>
          <w:szCs w:val="22"/>
        </w:rPr>
        <w:t xml:space="preserve"> </w:t>
      </w:r>
    </w:p>
    <w:p w:rsidR="00597554" w:rsidRPr="00CB47C5" w:rsidRDefault="00597554" w:rsidP="00597554">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link the project website to the beneficiaries’ institutional websites;</w:t>
      </w:r>
    </w:p>
    <w:p w:rsidR="00597554" w:rsidRPr="00CB47C5" w:rsidRDefault="00597554" w:rsidP="00597554">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 xml:space="preserve">make available at least </w:t>
      </w:r>
      <w:r w:rsidR="00E772AC">
        <w:rPr>
          <w:rFonts w:ascii="Times New Roman" w:hAnsi="Times New Roman"/>
          <w:sz w:val="22"/>
          <w:szCs w:val="22"/>
        </w:rPr>
        <w:t xml:space="preserve">to </w:t>
      </w:r>
      <w:r w:rsidRPr="00CB47C5">
        <w:rPr>
          <w:rFonts w:ascii="Times New Roman" w:hAnsi="Times New Roman"/>
          <w:sz w:val="22"/>
          <w:szCs w:val="22"/>
        </w:rPr>
        <w:t>the links to the following websites:</w:t>
      </w:r>
    </w:p>
    <w:p w:rsidR="00597554" w:rsidRPr="00CB47C5" w:rsidRDefault="00597554" w:rsidP="00597554">
      <w:pPr>
        <w:spacing w:after="60"/>
        <w:ind w:left="737" w:hanging="397"/>
        <w:rPr>
          <w:rFonts w:ascii="Times New Roman" w:hAnsi="Times New Roman"/>
          <w:sz w:val="22"/>
          <w:szCs w:val="22"/>
        </w:rPr>
      </w:pPr>
      <w:r w:rsidRPr="00CB47C5">
        <w:rPr>
          <w:rFonts w:ascii="Times New Roman" w:hAnsi="Times New Roman"/>
          <w:sz w:val="22"/>
          <w:szCs w:val="22"/>
        </w:rPr>
        <w:t>- the Programme’s website: http://www.ipa-cbc-programme.eu</w:t>
      </w:r>
    </w:p>
    <w:p w:rsidR="00597554" w:rsidRPr="00CB47C5" w:rsidRDefault="00597554" w:rsidP="00597554">
      <w:pPr>
        <w:spacing w:after="60"/>
        <w:ind w:left="737" w:hanging="397"/>
        <w:rPr>
          <w:rFonts w:ascii="Times New Roman" w:hAnsi="Times New Roman"/>
          <w:sz w:val="22"/>
          <w:szCs w:val="22"/>
        </w:rPr>
      </w:pPr>
      <w:r w:rsidRPr="00CB47C5">
        <w:rPr>
          <w:rFonts w:ascii="Times New Roman" w:hAnsi="Times New Roman"/>
          <w:sz w:val="22"/>
          <w:szCs w:val="22"/>
        </w:rPr>
        <w:t>- the website dedicated to EU Regional Policy: http://ec.europa.eu/regional_policy/index_en.htm;</w:t>
      </w:r>
    </w:p>
    <w:p w:rsidR="00597554" w:rsidRPr="00CB47C5" w:rsidRDefault="00597554" w:rsidP="00624EEF">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DA3E80" w:rsidRPr="00CB47C5">
        <w:rPr>
          <w:rFonts w:ascii="Times New Roman" w:hAnsi="Times New Roman"/>
          <w:sz w:val="22"/>
          <w:szCs w:val="22"/>
        </w:rPr>
        <w:t>the Interreg project logo, together with the textual reference to the sources of financing shall appear on the homepage (front page) of the project’s website</w:t>
      </w:r>
      <w:r w:rsidR="00624EEF" w:rsidRPr="00CB47C5">
        <w:rPr>
          <w:rFonts w:ascii="Times New Roman" w:hAnsi="Times New Roman"/>
          <w:sz w:val="22"/>
          <w:szCs w:val="22"/>
        </w:rPr>
        <w:t>, and to signal the EU support by displaying the EU flag and the name “European Union”, spelled out in full</w:t>
      </w:r>
      <w:r w:rsidRPr="00CB47C5">
        <w:rPr>
          <w:rFonts w:ascii="Times New Roman" w:hAnsi="Times New Roman"/>
          <w:sz w:val="22"/>
          <w:szCs w:val="22"/>
        </w:rPr>
        <w:t>;</w:t>
      </w:r>
      <w:r w:rsidR="00624EEF" w:rsidRPr="00CB47C5">
        <w:rPr>
          <w:rFonts w:ascii="Times New Roman" w:hAnsi="Times New Roman"/>
          <w:sz w:val="22"/>
          <w:szCs w:val="22"/>
        </w:rPr>
        <w:t xml:space="preserve"> </w:t>
      </w:r>
    </w:p>
    <w:p w:rsidR="00624EEF" w:rsidRPr="00CB47C5" w:rsidRDefault="00624EEF" w:rsidP="00624EEF">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upon request of the Contracting Authority the website shall be available in multiple languages (main website in English and main information about the Project in Greek and Macedonian)  and the visitors (and registered users) can choose their preferred language from the list of available languages;</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0E4E41" w:rsidRPr="00CB47C5">
        <w:rPr>
          <w:rFonts w:ascii="Times New Roman" w:hAnsi="Times New Roman"/>
          <w:sz w:val="22"/>
          <w:szCs w:val="22"/>
        </w:rPr>
        <w:t xml:space="preserve">design </w:t>
      </w:r>
      <w:r w:rsidR="000E4E41" w:rsidRPr="00CB47C5">
        <w:rPr>
          <w:rFonts w:ascii="Times New Roman" w:hAnsi="Times New Roman"/>
          <w:bCs/>
          <w:sz w:val="22"/>
          <w:szCs w:val="22"/>
        </w:rPr>
        <w:t>the requested functionality and provide features for content management, administration and usage in a convenient and standardized way</w:t>
      </w:r>
      <w:r w:rsidRPr="00CB47C5">
        <w:rPr>
          <w:rFonts w:ascii="Times New Roman" w:hAnsi="Times New Roman"/>
          <w:sz w:val="22"/>
          <w:szCs w:val="22"/>
        </w:rPr>
        <w:t>;</w:t>
      </w:r>
    </w:p>
    <w:p w:rsidR="007773DF" w:rsidRPr="00CB47C5" w:rsidRDefault="00E2010F" w:rsidP="007773DF">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7773DF" w:rsidRPr="00CB47C5">
        <w:rPr>
          <w:rFonts w:ascii="Times New Roman" w:hAnsi="Times New Roman"/>
          <w:sz w:val="22"/>
          <w:szCs w:val="22"/>
        </w:rPr>
        <w:t xml:space="preserve">the website for the STRASS project will contain </w:t>
      </w:r>
      <w:r w:rsidR="00FE189D" w:rsidRPr="00CB47C5">
        <w:rPr>
          <w:rFonts w:ascii="Times New Roman" w:hAnsi="Times New Roman"/>
          <w:sz w:val="22"/>
          <w:szCs w:val="22"/>
        </w:rPr>
        <w:t xml:space="preserve">at least </w:t>
      </w:r>
      <w:r w:rsidR="007773DF" w:rsidRPr="00CB47C5">
        <w:rPr>
          <w:rFonts w:ascii="Times New Roman" w:hAnsi="Times New Roman"/>
          <w:sz w:val="22"/>
          <w:szCs w:val="22"/>
        </w:rPr>
        <w:t>the following sections as top-level menus:</w:t>
      </w:r>
    </w:p>
    <w:p w:rsidR="007773DF" w:rsidRPr="00CB47C5" w:rsidRDefault="00FE189D" w:rsidP="007773DF">
      <w:pPr>
        <w:pStyle w:val="ListParagraph"/>
        <w:numPr>
          <w:ilvl w:val="1"/>
          <w:numId w:val="31"/>
        </w:numPr>
        <w:spacing w:after="60"/>
        <w:rPr>
          <w:rFonts w:ascii="Times New Roman" w:hAnsi="Times New Roman"/>
        </w:rPr>
      </w:pPr>
      <w:r w:rsidRPr="00CB47C5">
        <w:rPr>
          <w:rFonts w:ascii="Times New Roman" w:hAnsi="Times New Roman"/>
        </w:rPr>
        <w:t>Home</w:t>
      </w:r>
    </w:p>
    <w:p w:rsidR="007773DF" w:rsidRPr="00CB47C5" w:rsidRDefault="00FE189D" w:rsidP="007773DF">
      <w:pPr>
        <w:pStyle w:val="ListParagraph"/>
        <w:numPr>
          <w:ilvl w:val="1"/>
          <w:numId w:val="31"/>
        </w:numPr>
        <w:spacing w:after="60"/>
        <w:rPr>
          <w:rFonts w:ascii="Times New Roman" w:hAnsi="Times New Roman"/>
        </w:rPr>
      </w:pPr>
      <w:r w:rsidRPr="00CB47C5">
        <w:rPr>
          <w:rFonts w:ascii="Times New Roman" w:hAnsi="Times New Roman"/>
        </w:rPr>
        <w:t>Project (with Project description and Work packages as dropdown sub-menus)</w:t>
      </w:r>
    </w:p>
    <w:p w:rsidR="00FE189D" w:rsidRPr="00CB47C5" w:rsidRDefault="00FE189D" w:rsidP="007773DF">
      <w:pPr>
        <w:pStyle w:val="ListParagraph"/>
        <w:numPr>
          <w:ilvl w:val="1"/>
          <w:numId w:val="31"/>
        </w:numPr>
        <w:spacing w:after="60"/>
        <w:rPr>
          <w:rFonts w:ascii="Times New Roman" w:hAnsi="Times New Roman"/>
        </w:rPr>
      </w:pPr>
      <w:r w:rsidRPr="00CB47C5">
        <w:rPr>
          <w:rFonts w:ascii="Times New Roman" w:hAnsi="Times New Roman"/>
        </w:rPr>
        <w:t>Partners</w:t>
      </w:r>
    </w:p>
    <w:p w:rsidR="00FE189D" w:rsidRPr="00CB47C5" w:rsidRDefault="00FE189D" w:rsidP="007773DF">
      <w:pPr>
        <w:pStyle w:val="ListParagraph"/>
        <w:numPr>
          <w:ilvl w:val="1"/>
          <w:numId w:val="31"/>
        </w:numPr>
        <w:spacing w:after="60"/>
        <w:rPr>
          <w:rFonts w:ascii="Times New Roman" w:hAnsi="Times New Roman"/>
        </w:rPr>
      </w:pPr>
      <w:r w:rsidRPr="00CB47C5">
        <w:rPr>
          <w:rFonts w:ascii="Times New Roman" w:hAnsi="Times New Roman"/>
        </w:rPr>
        <w:t>News</w:t>
      </w:r>
    </w:p>
    <w:p w:rsidR="007773DF" w:rsidRPr="00CB47C5" w:rsidRDefault="00FE189D" w:rsidP="007773DF">
      <w:pPr>
        <w:pStyle w:val="ListParagraph"/>
        <w:numPr>
          <w:ilvl w:val="1"/>
          <w:numId w:val="31"/>
        </w:numPr>
        <w:spacing w:after="60"/>
        <w:rPr>
          <w:rFonts w:ascii="Times New Roman" w:hAnsi="Times New Roman"/>
        </w:rPr>
      </w:pPr>
      <w:r w:rsidRPr="00CB47C5">
        <w:rPr>
          <w:rFonts w:ascii="Times New Roman" w:hAnsi="Times New Roman"/>
        </w:rPr>
        <w:t>Publications (with Deliverables, Promotional materials and Scientific papers as dropdown sub-menus)</w:t>
      </w:r>
    </w:p>
    <w:p w:rsidR="00E2010F" w:rsidRPr="00CB47C5" w:rsidRDefault="007773DF" w:rsidP="007773DF">
      <w:pPr>
        <w:spacing w:after="60"/>
        <w:ind w:left="737" w:hanging="397"/>
        <w:rPr>
          <w:rFonts w:ascii="Times New Roman" w:hAnsi="Times New Roman"/>
          <w:sz w:val="22"/>
          <w:szCs w:val="22"/>
        </w:rPr>
      </w:pPr>
      <w:r w:rsidRPr="00CB47C5">
        <w:rPr>
          <w:rFonts w:ascii="Times New Roman" w:hAnsi="Times New Roman"/>
          <w:sz w:val="22"/>
          <w:szCs w:val="22"/>
        </w:rPr>
        <w:tab/>
        <w:t>The top-level menu will be used to drilldown to the more specific content by either presenting it directly or through sub-menus</w:t>
      </w:r>
      <w:r w:rsidR="00E2010F" w:rsidRPr="00CB47C5">
        <w:rPr>
          <w:rFonts w:ascii="Times New Roman" w:hAnsi="Times New Roman"/>
          <w:sz w:val="22"/>
          <w:szCs w:val="22"/>
        </w:rPr>
        <w:t>;</w:t>
      </w:r>
    </w:p>
    <w:p w:rsidR="00EF2288" w:rsidRPr="00CB47C5" w:rsidRDefault="00EF2288" w:rsidP="00EF2288">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keep navigation tools in the same place on each page;</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test issues such as system integration, performance, and system security on a regular schedule or after any major program modification;</w:t>
      </w:r>
    </w:p>
    <w:p w:rsidR="00E2010F" w:rsidRPr="00CB47C5" w:rsidRDefault="00E2010F" w:rsidP="00EF2288">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EF2288" w:rsidRPr="00CB47C5">
        <w:rPr>
          <w:rFonts w:ascii="Times New Roman" w:hAnsi="Times New Roman"/>
          <w:sz w:val="22"/>
          <w:szCs w:val="22"/>
        </w:rPr>
        <w:t>keep navigation tools in the same place on each page</w:t>
      </w:r>
      <w:r w:rsidRPr="00CB47C5">
        <w:rPr>
          <w:rFonts w:ascii="Times New Roman" w:hAnsi="Times New Roman"/>
          <w:sz w:val="22"/>
          <w:szCs w:val="22"/>
        </w:rPr>
        <w:t>;</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inform web site users of application changes and updates;</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0E4E41" w:rsidRPr="00CB47C5">
        <w:rPr>
          <w:rFonts w:ascii="Times New Roman" w:hAnsi="Times New Roman"/>
          <w:sz w:val="22"/>
          <w:szCs w:val="22"/>
        </w:rPr>
        <w:t xml:space="preserve">ensure and </w:t>
      </w:r>
      <w:r w:rsidRPr="00CB47C5">
        <w:rPr>
          <w:rFonts w:ascii="Times New Roman" w:hAnsi="Times New Roman"/>
          <w:sz w:val="22"/>
          <w:szCs w:val="22"/>
        </w:rPr>
        <w:t>test backup regularly and resolve any problems;</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0E4E41" w:rsidRPr="00CB47C5">
        <w:rPr>
          <w:rFonts w:ascii="Times New Roman" w:hAnsi="Times New Roman"/>
          <w:sz w:val="22"/>
          <w:szCs w:val="22"/>
        </w:rPr>
        <w:t>implement web site security measures, such as firewalls or message encryption, test it for security and implement encryption of passwords and all other sensitive information</w:t>
      </w:r>
      <w:r w:rsidRPr="00CB47C5">
        <w:rPr>
          <w:rFonts w:ascii="Times New Roman" w:hAnsi="Times New Roman"/>
          <w:sz w:val="22"/>
          <w:szCs w:val="22"/>
        </w:rPr>
        <w:t>;</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review or update web page content or links in a timely manner, using appropriate tools;</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 xml:space="preserve">configure access for </w:t>
      </w:r>
      <w:r w:rsidR="000E4E41" w:rsidRPr="00CB47C5">
        <w:rPr>
          <w:rFonts w:ascii="Times New Roman" w:hAnsi="Times New Roman"/>
          <w:sz w:val="22"/>
          <w:szCs w:val="22"/>
        </w:rPr>
        <w:t xml:space="preserve">different kind of </w:t>
      </w:r>
      <w:r w:rsidRPr="00CB47C5">
        <w:rPr>
          <w:rFonts w:ascii="Times New Roman" w:hAnsi="Times New Roman"/>
          <w:sz w:val="22"/>
          <w:szCs w:val="22"/>
        </w:rPr>
        <w:t>users;</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establish news and mail serv</w:t>
      </w:r>
      <w:r w:rsidR="0030139C" w:rsidRPr="00CB47C5">
        <w:rPr>
          <w:rFonts w:ascii="Times New Roman" w:hAnsi="Times New Roman"/>
          <w:sz w:val="22"/>
          <w:szCs w:val="22"/>
        </w:rPr>
        <w:t>ices</w:t>
      </w:r>
      <w:r w:rsidRPr="00CB47C5">
        <w:rPr>
          <w:rFonts w:ascii="Times New Roman" w:hAnsi="Times New Roman"/>
          <w:sz w:val="22"/>
          <w:szCs w:val="22"/>
        </w:rPr>
        <w:t>;</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0E4E41" w:rsidRPr="00CB47C5">
        <w:rPr>
          <w:rFonts w:ascii="Times New Roman" w:hAnsi="Times New Roman"/>
          <w:sz w:val="22"/>
          <w:szCs w:val="22"/>
        </w:rPr>
        <w:t>web application shall support simultaneous use by a large number of visitors</w:t>
      </w:r>
      <w:r w:rsidRPr="00CB47C5">
        <w:rPr>
          <w:rFonts w:ascii="Times New Roman" w:hAnsi="Times New Roman"/>
          <w:sz w:val="22"/>
          <w:szCs w:val="22"/>
        </w:rPr>
        <w:t>;</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t xml:space="preserve">familiarize other partners of the project with the website;  </w:t>
      </w:r>
    </w:p>
    <w:p w:rsidR="00E2010F" w:rsidRPr="00CB47C5" w:rsidRDefault="00E2010F" w:rsidP="0030139C">
      <w:pPr>
        <w:spacing w:after="60"/>
        <w:ind w:left="737" w:hanging="397"/>
        <w:rPr>
          <w:rFonts w:ascii="Times New Roman" w:hAnsi="Times New Roman"/>
          <w:sz w:val="22"/>
          <w:szCs w:val="22"/>
        </w:rPr>
      </w:pPr>
      <w:r w:rsidRPr="00CB47C5">
        <w:rPr>
          <w:rFonts w:ascii="Times New Roman" w:hAnsi="Times New Roman"/>
          <w:sz w:val="22"/>
          <w:szCs w:val="22"/>
        </w:rPr>
        <w:t>•</w:t>
      </w:r>
      <w:r w:rsidRPr="00CB47C5">
        <w:rPr>
          <w:rFonts w:ascii="Times New Roman" w:hAnsi="Times New Roman"/>
          <w:sz w:val="22"/>
          <w:szCs w:val="22"/>
        </w:rPr>
        <w:tab/>
      </w:r>
      <w:r w:rsidR="005B7D47" w:rsidRPr="00CB47C5">
        <w:rPr>
          <w:rFonts w:ascii="Times New Roman" w:hAnsi="Times New Roman"/>
          <w:sz w:val="22"/>
          <w:szCs w:val="22"/>
        </w:rPr>
        <w:t>maintain</w:t>
      </w:r>
      <w:r w:rsidRPr="00CB47C5">
        <w:rPr>
          <w:rFonts w:ascii="Times New Roman" w:hAnsi="Times New Roman"/>
          <w:sz w:val="22"/>
          <w:szCs w:val="22"/>
        </w:rPr>
        <w:t xml:space="preserve"> the website for further three years after the project is closed;</w:t>
      </w:r>
    </w:p>
    <w:p w:rsidR="006431CD" w:rsidRDefault="006431CD" w:rsidP="0030139C">
      <w:pPr>
        <w:spacing w:after="60"/>
        <w:ind w:left="737" w:hanging="397"/>
        <w:rPr>
          <w:rFonts w:ascii="Times New Roman" w:hAnsi="Times New Roman"/>
          <w:sz w:val="22"/>
          <w:szCs w:val="22"/>
        </w:rPr>
      </w:pPr>
    </w:p>
    <w:p w:rsidR="00D81857" w:rsidRPr="0063749B" w:rsidRDefault="00D81857" w:rsidP="009D2CAF">
      <w:pPr>
        <w:pStyle w:val="Heading2"/>
      </w:pPr>
      <w:bookmarkStart w:id="15" w:name="_Ref530906824"/>
      <w:bookmarkStart w:id="16" w:name="_Toc424210170"/>
      <w:r w:rsidRPr="0063749B">
        <w:t>Project management</w:t>
      </w:r>
      <w:bookmarkEnd w:id="15"/>
      <w:bookmarkEnd w:id="16"/>
    </w:p>
    <w:p w:rsidR="00D81857" w:rsidRPr="0063749B" w:rsidRDefault="00D81857" w:rsidP="008D141B">
      <w:pPr>
        <w:pStyle w:val="Heading3"/>
        <w:keepNext w:val="0"/>
      </w:pPr>
      <w:r w:rsidRPr="0063749B">
        <w:t>Responsible body</w:t>
      </w:r>
    </w:p>
    <w:p w:rsidR="00D81857" w:rsidRDefault="00630D49" w:rsidP="008D141B">
      <w:pPr>
        <w:rPr>
          <w:rFonts w:ascii="Times New Roman" w:hAnsi="Times New Roman"/>
          <w:sz w:val="22"/>
          <w:szCs w:val="22"/>
        </w:rPr>
      </w:pPr>
      <w:r w:rsidRPr="00630D49">
        <w:rPr>
          <w:rFonts w:ascii="Times New Roman" w:hAnsi="Times New Roman"/>
          <w:sz w:val="22"/>
          <w:szCs w:val="22"/>
        </w:rPr>
        <w:t>The effective management of the project will be ensured by the Contracting Authority. The project manager, Prof. Dame Dimitrov</w:t>
      </w:r>
      <w:r w:rsidR="00D40951">
        <w:rPr>
          <w:rFonts w:ascii="Times New Roman" w:hAnsi="Times New Roman"/>
          <w:sz w:val="22"/>
          <w:szCs w:val="22"/>
        </w:rPr>
        <w:t>ski</w:t>
      </w:r>
      <w:r w:rsidRPr="00630D49">
        <w:rPr>
          <w:rFonts w:ascii="Times New Roman" w:hAnsi="Times New Roman"/>
          <w:sz w:val="22"/>
          <w:szCs w:val="22"/>
        </w:rPr>
        <w:t xml:space="preserve"> will be in charge for the overall coordination.</w:t>
      </w:r>
    </w:p>
    <w:p w:rsidR="005B7D47" w:rsidRDefault="005B7D47" w:rsidP="008D141B">
      <w:pPr>
        <w:rPr>
          <w:rFonts w:ascii="Times New Roman" w:hAnsi="Times New Roman"/>
          <w:sz w:val="22"/>
          <w:szCs w:val="22"/>
        </w:rPr>
      </w:pPr>
      <w:r w:rsidRPr="005B7D47">
        <w:rPr>
          <w:rFonts w:ascii="Times New Roman" w:hAnsi="Times New Roman"/>
          <w:sz w:val="22"/>
          <w:szCs w:val="22"/>
        </w:rPr>
        <w:lastRenderedPageBreak/>
        <w:t>The Contractor is fully responsible for the quality and timely delivery of the project results, according to the contractual provisions. In this sense, the Contractor shall ensure that the reports are delivered in time and the executed activities are in line with the ToR and the regulatory framework requirements.</w:t>
      </w:r>
    </w:p>
    <w:p w:rsidR="00D81857" w:rsidRPr="0063749B" w:rsidRDefault="00D81857" w:rsidP="008D141B">
      <w:pPr>
        <w:pStyle w:val="Heading3"/>
        <w:keepNext w:val="0"/>
      </w:pPr>
      <w:r w:rsidRPr="0063749B">
        <w:t>Management structure</w:t>
      </w:r>
    </w:p>
    <w:p w:rsidR="00D81857" w:rsidRPr="0063749B" w:rsidRDefault="00630D49" w:rsidP="008D141B">
      <w:pPr>
        <w:rPr>
          <w:rFonts w:ascii="Times New Roman" w:hAnsi="Times New Roman"/>
          <w:sz w:val="22"/>
          <w:szCs w:val="22"/>
        </w:rPr>
      </w:pPr>
      <w:r w:rsidRPr="00630D49">
        <w:rPr>
          <w:rFonts w:ascii="Times New Roman" w:hAnsi="Times New Roman"/>
          <w:sz w:val="22"/>
          <w:szCs w:val="22"/>
        </w:rPr>
        <w:t>The Contracting Authority is responsible for conducting the current tender procedure, signing the service contract and carrying out the overall management and control on the contract implementation. The Contractor is fully responsible for the quality and timely delivery of the contract results. In this respect, the Contractor shall ensure that the reports are delivered on time and the executed activities are in line with the current Terms of Reference and the regulatory framework requirements.</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630D49" w:rsidP="008D141B">
      <w:pPr>
        <w:rPr>
          <w:rFonts w:ascii="Times New Roman" w:hAnsi="Times New Roman"/>
          <w:sz w:val="22"/>
          <w:szCs w:val="22"/>
        </w:rPr>
      </w:pPr>
      <w:r w:rsidRPr="00630D49">
        <w:rPr>
          <w:rFonts w:ascii="Times New Roman" w:hAnsi="Times New Roman"/>
          <w:sz w:val="22"/>
          <w:szCs w:val="22"/>
        </w:rPr>
        <w:t xml:space="preserve">The </w:t>
      </w:r>
      <w:r w:rsidR="000E0D0C" w:rsidRPr="00630D49">
        <w:rPr>
          <w:rFonts w:ascii="Times New Roman" w:hAnsi="Times New Roman"/>
          <w:sz w:val="22"/>
          <w:szCs w:val="22"/>
        </w:rPr>
        <w:t>Contractor</w:t>
      </w:r>
      <w:r w:rsidRPr="00630D49">
        <w:rPr>
          <w:rFonts w:ascii="Times New Roman" w:hAnsi="Times New Roman"/>
          <w:sz w:val="22"/>
          <w:szCs w:val="22"/>
        </w:rPr>
        <w:t xml:space="preserve"> should ensure the equipment and the provision of working space needed to fulfil the services assigned to it. No facilities or equipment will be provided by the Contracting Authority.</w:t>
      </w:r>
    </w:p>
    <w:p w:rsidR="00D81857" w:rsidRPr="0063749B" w:rsidRDefault="00D81857" w:rsidP="008A65FE">
      <w:pPr>
        <w:pStyle w:val="Heading1"/>
      </w:pPr>
      <w:bookmarkStart w:id="17" w:name="_Toc424210171"/>
      <w:r w:rsidRPr="0063749B">
        <w:t>LOGISTICS AND TIMING</w:t>
      </w:r>
      <w:bookmarkEnd w:id="17"/>
    </w:p>
    <w:p w:rsidR="00D81857" w:rsidRPr="0063749B" w:rsidRDefault="00D81857" w:rsidP="009D2CAF">
      <w:pPr>
        <w:pStyle w:val="Heading2"/>
      </w:pPr>
      <w:bookmarkStart w:id="18" w:name="_Toc424210172"/>
      <w:r w:rsidRPr="0063749B">
        <w:t>Location</w:t>
      </w:r>
      <w:bookmarkEnd w:id="18"/>
    </w:p>
    <w:p w:rsidR="00D81857" w:rsidRPr="0063749B" w:rsidRDefault="00630D49" w:rsidP="008D141B">
      <w:pPr>
        <w:rPr>
          <w:rFonts w:ascii="Times New Roman" w:hAnsi="Times New Roman"/>
          <w:sz w:val="22"/>
          <w:szCs w:val="22"/>
        </w:rPr>
      </w:pPr>
      <w:r>
        <w:rPr>
          <w:rFonts w:ascii="Times New Roman" w:hAnsi="Times New Roman"/>
          <w:sz w:val="22"/>
          <w:szCs w:val="22"/>
        </w:rPr>
        <w:t xml:space="preserve">Skopje, The Republic of North </w:t>
      </w:r>
      <w:r w:rsidR="00C3277E">
        <w:rPr>
          <w:rFonts w:ascii="Times New Roman" w:hAnsi="Times New Roman"/>
          <w:sz w:val="22"/>
          <w:szCs w:val="22"/>
        </w:rPr>
        <w:t>Macedonia</w:t>
      </w:r>
    </w:p>
    <w:p w:rsidR="00D81857" w:rsidRPr="0063749B" w:rsidRDefault="00875B1B" w:rsidP="009D2CAF">
      <w:pPr>
        <w:pStyle w:val="Heading2"/>
      </w:pPr>
      <w:bookmarkStart w:id="19"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19"/>
    </w:p>
    <w:p w:rsidR="00935F4D" w:rsidRPr="00F748F7" w:rsidRDefault="00D81857" w:rsidP="00212FA5">
      <w:pPr>
        <w:rPr>
          <w:rFonts w:ascii="Times New Roman" w:hAnsi="Times New Roman"/>
          <w:sz w:val="22"/>
          <w:szCs w:val="22"/>
        </w:rPr>
      </w:pPr>
      <w:r w:rsidRPr="00F748F7">
        <w:rPr>
          <w:rFonts w:ascii="Times New Roman" w:hAnsi="Times New Roman"/>
          <w:sz w:val="22"/>
          <w:szCs w:val="22"/>
        </w:rPr>
        <w:t xml:space="preserve">The intended </w:t>
      </w:r>
      <w:r w:rsidR="00875B1B" w:rsidRPr="00F748F7">
        <w:rPr>
          <w:rFonts w:ascii="Times New Roman" w:hAnsi="Times New Roman"/>
          <w:sz w:val="22"/>
          <w:szCs w:val="22"/>
        </w:rPr>
        <w:t>start</w:t>
      </w:r>
      <w:r w:rsidRPr="00F748F7">
        <w:rPr>
          <w:rFonts w:ascii="Times New Roman" w:hAnsi="Times New Roman"/>
          <w:sz w:val="22"/>
          <w:szCs w:val="22"/>
        </w:rPr>
        <w:t xml:space="preserve"> date is </w:t>
      </w:r>
      <w:r w:rsidR="00C3277E" w:rsidRPr="00F748F7">
        <w:rPr>
          <w:rFonts w:ascii="Times New Roman" w:hAnsi="Times New Roman"/>
          <w:sz w:val="22"/>
          <w:szCs w:val="22"/>
        </w:rPr>
        <w:t>the date of sighing the Contract</w:t>
      </w:r>
      <w:r w:rsidRPr="00F748F7">
        <w:rPr>
          <w:rFonts w:ascii="Times New Roman" w:hAnsi="Times New Roman"/>
          <w:sz w:val="22"/>
          <w:szCs w:val="22"/>
        </w:rPr>
        <w:t xml:space="preserve"> and the period of </w:t>
      </w:r>
      <w:r w:rsidR="006B423E" w:rsidRPr="00F748F7">
        <w:rPr>
          <w:rFonts w:ascii="Times New Roman" w:hAnsi="Times New Roman"/>
          <w:sz w:val="22"/>
          <w:szCs w:val="22"/>
        </w:rPr>
        <w:t>implementation</w:t>
      </w:r>
      <w:r w:rsidRPr="00F748F7">
        <w:rPr>
          <w:rFonts w:ascii="Times New Roman" w:hAnsi="Times New Roman"/>
          <w:sz w:val="22"/>
          <w:szCs w:val="22"/>
        </w:rPr>
        <w:t xml:space="preserve"> of the contract will be </w:t>
      </w:r>
      <w:r w:rsidR="00630D49" w:rsidRPr="00F748F7">
        <w:rPr>
          <w:rFonts w:ascii="Times New Roman" w:hAnsi="Times New Roman"/>
          <w:sz w:val="22"/>
          <w:szCs w:val="22"/>
        </w:rPr>
        <w:t>5</w:t>
      </w:r>
      <w:r w:rsidR="00F748F7" w:rsidRPr="00F748F7">
        <w:rPr>
          <w:rFonts w:ascii="Times New Roman" w:hAnsi="Times New Roman"/>
          <w:sz w:val="22"/>
          <w:szCs w:val="22"/>
        </w:rPr>
        <w:t xml:space="preserve"> (five)</w:t>
      </w:r>
      <w:r w:rsidR="00630D49" w:rsidRPr="00F748F7">
        <w:rPr>
          <w:rFonts w:ascii="Times New Roman" w:hAnsi="Times New Roman"/>
          <w:sz w:val="22"/>
          <w:szCs w:val="22"/>
        </w:rPr>
        <w:t xml:space="preserve"> </w:t>
      </w:r>
      <w:r w:rsidRPr="00F748F7">
        <w:rPr>
          <w:rFonts w:ascii="Times New Roman" w:hAnsi="Times New Roman"/>
          <w:sz w:val="22"/>
          <w:szCs w:val="22"/>
        </w:rPr>
        <w:t>months from this date.</w:t>
      </w:r>
      <w:r w:rsidR="00935F4D" w:rsidRPr="00F748F7">
        <w:rPr>
          <w:rFonts w:ascii="Times New Roman" w:hAnsi="Times New Roman"/>
          <w:sz w:val="22"/>
          <w:szCs w:val="22"/>
        </w:rPr>
        <w:t xml:space="preserve"> </w:t>
      </w:r>
      <w:r w:rsidRPr="00F748F7">
        <w:rPr>
          <w:rFonts w:ascii="Times New Roman" w:hAnsi="Times New Roman"/>
          <w:sz w:val="22"/>
          <w:szCs w:val="22"/>
        </w:rPr>
        <w:t xml:space="preserve">Please </w:t>
      </w:r>
      <w:r w:rsidR="00875B1B" w:rsidRPr="00F748F7">
        <w:rPr>
          <w:rFonts w:ascii="Times New Roman" w:hAnsi="Times New Roman"/>
          <w:sz w:val="22"/>
          <w:szCs w:val="22"/>
        </w:rPr>
        <w:t>see</w:t>
      </w:r>
      <w:r w:rsidRPr="00F748F7">
        <w:rPr>
          <w:rFonts w:ascii="Times New Roman" w:hAnsi="Times New Roman"/>
          <w:sz w:val="22"/>
          <w:szCs w:val="22"/>
        </w:rPr>
        <w:t xml:space="preserve"> Articles </w:t>
      </w:r>
      <w:r w:rsidR="00C11B64" w:rsidRPr="00F748F7">
        <w:rPr>
          <w:rFonts w:ascii="Times New Roman" w:hAnsi="Times New Roman"/>
          <w:sz w:val="22"/>
          <w:szCs w:val="22"/>
        </w:rPr>
        <w:t>19.1</w:t>
      </w:r>
      <w:r w:rsidRPr="00F748F7">
        <w:rPr>
          <w:rFonts w:ascii="Times New Roman" w:hAnsi="Times New Roman"/>
          <w:sz w:val="22"/>
          <w:szCs w:val="22"/>
        </w:rPr>
        <w:t xml:space="preserve"> and </w:t>
      </w:r>
      <w:r w:rsidR="00C11B64" w:rsidRPr="00F748F7">
        <w:rPr>
          <w:rFonts w:ascii="Times New Roman" w:hAnsi="Times New Roman"/>
          <w:sz w:val="22"/>
          <w:szCs w:val="22"/>
        </w:rPr>
        <w:t>19.2</w:t>
      </w:r>
      <w:r w:rsidRPr="00F748F7">
        <w:rPr>
          <w:rFonts w:ascii="Times New Roman" w:hAnsi="Times New Roman"/>
          <w:sz w:val="22"/>
          <w:szCs w:val="22"/>
        </w:rPr>
        <w:t xml:space="preserve"> of the </w:t>
      </w:r>
      <w:r w:rsidR="00E21553" w:rsidRPr="00F748F7">
        <w:rPr>
          <w:rFonts w:ascii="Times New Roman" w:hAnsi="Times New Roman"/>
          <w:sz w:val="22"/>
          <w:szCs w:val="22"/>
        </w:rPr>
        <w:t>s</w:t>
      </w:r>
      <w:r w:rsidRPr="00F748F7">
        <w:rPr>
          <w:rFonts w:ascii="Times New Roman" w:hAnsi="Times New Roman"/>
          <w:sz w:val="22"/>
          <w:szCs w:val="22"/>
        </w:rPr>
        <w:t xml:space="preserve">pecial </w:t>
      </w:r>
      <w:r w:rsidR="00E21553" w:rsidRPr="00F748F7">
        <w:rPr>
          <w:rFonts w:ascii="Times New Roman" w:hAnsi="Times New Roman"/>
          <w:sz w:val="22"/>
          <w:szCs w:val="22"/>
        </w:rPr>
        <w:t>c</w:t>
      </w:r>
      <w:r w:rsidRPr="00F748F7">
        <w:rPr>
          <w:rFonts w:ascii="Times New Roman" w:hAnsi="Times New Roman"/>
          <w:sz w:val="22"/>
          <w:szCs w:val="22"/>
        </w:rPr>
        <w:t xml:space="preserve">onditions for the actual </w:t>
      </w:r>
      <w:r w:rsidR="00875B1B" w:rsidRPr="00F748F7">
        <w:rPr>
          <w:rFonts w:ascii="Times New Roman" w:hAnsi="Times New Roman"/>
          <w:sz w:val="22"/>
          <w:szCs w:val="22"/>
        </w:rPr>
        <w:t>start</w:t>
      </w:r>
      <w:r w:rsidRPr="00F748F7">
        <w:rPr>
          <w:rFonts w:ascii="Times New Roman" w:hAnsi="Times New Roman"/>
          <w:sz w:val="22"/>
          <w:szCs w:val="22"/>
        </w:rPr>
        <w:t xml:space="preserve"> date and period of </w:t>
      </w:r>
      <w:r w:rsidR="006B423E" w:rsidRPr="00F748F7">
        <w:rPr>
          <w:rFonts w:ascii="Times New Roman" w:hAnsi="Times New Roman"/>
          <w:sz w:val="22"/>
          <w:szCs w:val="22"/>
        </w:rPr>
        <w:t>implementation</w:t>
      </w:r>
      <w:r w:rsidR="00212FA5" w:rsidRPr="00F748F7">
        <w:rPr>
          <w:rFonts w:ascii="Times New Roman" w:hAnsi="Times New Roman"/>
          <w:sz w:val="22"/>
          <w:szCs w:val="22"/>
        </w:rPr>
        <w:t>.</w:t>
      </w:r>
    </w:p>
    <w:p w:rsidR="00630D49" w:rsidRPr="00F748F7" w:rsidRDefault="00630D49" w:rsidP="00212FA5">
      <w:pPr>
        <w:rPr>
          <w:rFonts w:ascii="Times New Roman" w:hAnsi="Times New Roman"/>
          <w:sz w:val="22"/>
          <w:szCs w:val="22"/>
        </w:rPr>
      </w:pPr>
      <w:r w:rsidRPr="00F748F7">
        <w:rPr>
          <w:rFonts w:ascii="Times New Roman" w:hAnsi="Times New Roman"/>
          <w:sz w:val="22"/>
          <w:szCs w:val="22"/>
        </w:rPr>
        <w:t xml:space="preserve">The successful contractor should ensure and monitor the website is accessible for </w:t>
      </w:r>
      <w:r w:rsidR="00C3277E" w:rsidRPr="00F748F7">
        <w:rPr>
          <w:rFonts w:ascii="Times New Roman" w:hAnsi="Times New Roman"/>
          <w:sz w:val="22"/>
          <w:szCs w:val="22"/>
        </w:rPr>
        <w:t>at least</w:t>
      </w:r>
      <w:r w:rsidRPr="00F748F7">
        <w:rPr>
          <w:rFonts w:ascii="Times New Roman" w:hAnsi="Times New Roman"/>
          <w:sz w:val="22"/>
          <w:szCs w:val="22"/>
        </w:rPr>
        <w:t xml:space="preserve"> 3 years after closing </w:t>
      </w:r>
      <w:r w:rsidR="00C3277E" w:rsidRPr="00F748F7">
        <w:rPr>
          <w:rFonts w:ascii="Times New Roman" w:hAnsi="Times New Roman"/>
          <w:sz w:val="22"/>
          <w:szCs w:val="22"/>
        </w:rPr>
        <w:t xml:space="preserve">of </w:t>
      </w:r>
      <w:r w:rsidRPr="00F748F7">
        <w:rPr>
          <w:rFonts w:ascii="Times New Roman" w:hAnsi="Times New Roman"/>
          <w:sz w:val="22"/>
          <w:szCs w:val="22"/>
        </w:rPr>
        <w:t>the project</w:t>
      </w:r>
      <w:r w:rsidR="00E33AA9" w:rsidRPr="00F748F7">
        <w:rPr>
          <w:rFonts w:ascii="Times New Roman" w:hAnsi="Times New Roman"/>
          <w:sz w:val="22"/>
          <w:szCs w:val="22"/>
        </w:rPr>
        <w:t>.</w:t>
      </w:r>
    </w:p>
    <w:p w:rsidR="00D81857" w:rsidRPr="0063749B" w:rsidRDefault="00D81857" w:rsidP="008A65FE">
      <w:pPr>
        <w:pStyle w:val="Heading1"/>
      </w:pPr>
      <w:bookmarkStart w:id="20" w:name="_Toc424210174"/>
      <w:r w:rsidRPr="0063749B">
        <w:t>REQUIREMENTS</w:t>
      </w:r>
      <w:bookmarkEnd w:id="20"/>
    </w:p>
    <w:p w:rsidR="00D81857" w:rsidRDefault="00875B1B" w:rsidP="009D2CAF">
      <w:pPr>
        <w:pStyle w:val="Heading2"/>
      </w:pPr>
      <w:bookmarkStart w:id="21" w:name="_Toc424210175"/>
      <w:r>
        <w:t>Staff</w:t>
      </w:r>
      <w:bookmarkEnd w:id="21"/>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Default="00D81857" w:rsidP="008D141B">
      <w:pPr>
        <w:pStyle w:val="Heading3"/>
        <w:keepNext w:val="0"/>
      </w:pPr>
      <w:r w:rsidRPr="0063749B">
        <w:t>Key experts</w:t>
      </w:r>
    </w:p>
    <w:p w:rsidR="005B7D47" w:rsidRPr="005B7D47" w:rsidRDefault="005B7D47" w:rsidP="005B7D47">
      <w:pPr>
        <w:rPr>
          <w:rFonts w:ascii="Times New Roman" w:hAnsi="Times New Roman"/>
          <w:sz w:val="24"/>
          <w:szCs w:val="24"/>
        </w:rPr>
      </w:pPr>
      <w:r w:rsidRPr="005B7D47">
        <w:rPr>
          <w:rFonts w:ascii="Times New Roman" w:hAnsi="Times New Roman"/>
          <w:sz w:val="24"/>
          <w:szCs w:val="24"/>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5B7D47" w:rsidRPr="005B7D47" w:rsidRDefault="005B7D47" w:rsidP="00563EC3">
      <w:pPr>
        <w:pStyle w:val="Heading2"/>
        <w:numPr>
          <w:ilvl w:val="0"/>
          <w:numId w:val="0"/>
        </w:numPr>
        <w:rPr>
          <w:b w:val="0"/>
          <w:sz w:val="22"/>
          <w:szCs w:val="22"/>
        </w:rPr>
      </w:pPr>
      <w:bookmarkStart w:id="22" w:name="_Toc424210176"/>
      <w:r w:rsidRPr="005B7D47">
        <w:rPr>
          <w:b w:val="0"/>
          <w:sz w:val="22"/>
          <w:szCs w:val="22"/>
        </w:rPr>
        <w:t>The Contractor shall select and hire the experts as required according to the needs. The selection procedures used by the Contractor to select these experts shall be transparent, and shall be based on pre-defined criteria, including professional qualifications, language skills and work experience.</w:t>
      </w:r>
    </w:p>
    <w:p w:rsidR="005B7D47" w:rsidRDefault="005B7D47" w:rsidP="00563EC3">
      <w:pPr>
        <w:pStyle w:val="Heading2"/>
        <w:numPr>
          <w:ilvl w:val="0"/>
          <w:numId w:val="0"/>
        </w:numPr>
        <w:rPr>
          <w:b w:val="0"/>
          <w:sz w:val="22"/>
          <w:szCs w:val="22"/>
        </w:rPr>
      </w:pPr>
      <w:r w:rsidRPr="005B7D47">
        <w:rPr>
          <w:b w:val="0"/>
          <w:sz w:val="22"/>
          <w:szCs w:val="22"/>
        </w:rPr>
        <w:t>The costs for backstopping and support staff, as needed, are considered to be included in the tenderer's financial offer.</w:t>
      </w:r>
    </w:p>
    <w:p w:rsidR="00D81857" w:rsidRPr="0063749B" w:rsidRDefault="00D81857" w:rsidP="00736844">
      <w:pPr>
        <w:pStyle w:val="Heading2"/>
      </w:pPr>
      <w:r w:rsidRPr="0063749B">
        <w:lastRenderedPageBreak/>
        <w:t>Office accommodation</w:t>
      </w:r>
      <w:bookmarkEnd w:id="22"/>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864481">
        <w:rPr>
          <w:rFonts w:ascii="Times New Roman" w:hAnsi="Times New Roman"/>
          <w:sz w:val="22"/>
          <w:szCs w:val="22"/>
        </w:rPr>
        <w:t xml:space="preserve">the </w:t>
      </w:r>
      <w:r w:rsidR="00144AAA" w:rsidRPr="00864481">
        <w:rPr>
          <w:rFonts w:ascii="Times New Roman" w:hAnsi="Times New Roman"/>
          <w:sz w:val="22"/>
          <w:szCs w:val="22"/>
        </w:rPr>
        <w:t>c</w:t>
      </w:r>
      <w:r w:rsidR="00320C07" w:rsidRPr="00864481">
        <w:rPr>
          <w:rFonts w:ascii="Times New Roman" w:hAnsi="Times New Roman"/>
          <w:sz w:val="22"/>
          <w:szCs w:val="22"/>
        </w:rPr>
        <w:t>ontract</w:t>
      </w:r>
      <w:r w:rsidR="00864481" w:rsidRPr="00864481">
        <w:rPr>
          <w:rFonts w:ascii="Times New Roman" w:hAnsi="Times New Roman"/>
          <w:sz w:val="22"/>
          <w:szCs w:val="22"/>
        </w:rPr>
        <w:t>or</w:t>
      </w:r>
      <w:r w:rsidRPr="0063749B">
        <w:rPr>
          <w:rFonts w:ascii="Times New Roman" w:hAnsi="Times New Roman"/>
          <w:sz w:val="22"/>
          <w:szCs w:val="22"/>
        </w:rPr>
        <w:t>.</w:t>
      </w:r>
    </w:p>
    <w:p w:rsidR="00D81857" w:rsidRPr="0063749B" w:rsidRDefault="00D81857" w:rsidP="009D2CAF">
      <w:pPr>
        <w:pStyle w:val="Heading2"/>
      </w:pPr>
      <w:bookmarkStart w:id="23" w:name="_Toc424210177"/>
      <w:r w:rsidRPr="0063749B">
        <w:t xml:space="preserve">Facilities to be provided by the </w:t>
      </w:r>
      <w:r w:rsidR="00E21553">
        <w:t>c</w:t>
      </w:r>
      <w:r w:rsidR="00320C07">
        <w:t>ontractor</w:t>
      </w:r>
      <w:bookmarkEnd w:id="23"/>
    </w:p>
    <w:p w:rsidR="00864481"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4" w:name="_Toc424210178"/>
      <w:r w:rsidRPr="0063749B">
        <w:t>Equipment</w:t>
      </w:r>
      <w:bookmarkEnd w:id="24"/>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5" w:name="_Toc424210179"/>
      <w:r w:rsidRPr="0063749B">
        <w:t>REPORTS</w:t>
      </w:r>
      <w:bookmarkEnd w:id="25"/>
    </w:p>
    <w:p w:rsidR="00D81857" w:rsidRPr="0063749B" w:rsidRDefault="00D81857" w:rsidP="009D2CAF">
      <w:pPr>
        <w:pStyle w:val="Heading2"/>
      </w:pPr>
      <w:bookmarkStart w:id="26" w:name="_Ref20555417"/>
      <w:bookmarkStart w:id="27" w:name="_Ref20656720"/>
      <w:bookmarkStart w:id="28" w:name="_Toc424210180"/>
      <w:r w:rsidRPr="0063749B">
        <w:t>Reporting requirements</w:t>
      </w:r>
      <w:bookmarkEnd w:id="26"/>
      <w:bookmarkEnd w:id="27"/>
      <w:bookmarkEnd w:id="28"/>
    </w:p>
    <w:p w:rsidR="002E6CD4" w:rsidRPr="00BA7F80" w:rsidRDefault="002E6CD4" w:rsidP="002E6CD4">
      <w:pPr>
        <w:rPr>
          <w:rFonts w:ascii="Times New Roman" w:hAnsi="Times New Roman"/>
          <w:sz w:val="22"/>
          <w:szCs w:val="22"/>
        </w:rPr>
      </w:pPr>
      <w:r w:rsidRPr="00BA7F80">
        <w:rPr>
          <w:rFonts w:ascii="Times New Roman" w:hAnsi="Times New Roman"/>
          <w:sz w:val="22"/>
          <w:szCs w:val="22"/>
        </w:rPr>
        <w:t>The Contractor will submit the following reports in English language:</w:t>
      </w:r>
    </w:p>
    <w:p w:rsidR="002E6CD4" w:rsidRPr="00BA7F80" w:rsidRDefault="002E6CD4" w:rsidP="002E6CD4">
      <w:pPr>
        <w:pStyle w:val="ListBullet"/>
        <w:rPr>
          <w:b/>
          <w:bCs/>
          <w:sz w:val="22"/>
          <w:szCs w:val="22"/>
        </w:rPr>
      </w:pPr>
      <w:r w:rsidRPr="00BA7F80">
        <w:rPr>
          <w:b/>
          <w:bCs/>
          <w:sz w:val="22"/>
          <w:szCs w:val="22"/>
        </w:rPr>
        <w:t xml:space="preserve">Draft final report </w:t>
      </w:r>
      <w:r w:rsidRPr="00BA7F80">
        <w:rPr>
          <w:sz w:val="22"/>
          <w:szCs w:val="22"/>
        </w:rPr>
        <w:t xml:space="preserve">shall be submitted no later than </w:t>
      </w:r>
      <w:r>
        <w:rPr>
          <w:sz w:val="22"/>
          <w:szCs w:val="22"/>
        </w:rPr>
        <w:t>5 days after</w:t>
      </w:r>
      <w:r w:rsidRPr="00BA7F80">
        <w:rPr>
          <w:sz w:val="22"/>
          <w:szCs w:val="22"/>
        </w:rPr>
        <w:t xml:space="preserve"> the end of the period of implementation of </w:t>
      </w:r>
      <w:r>
        <w:rPr>
          <w:sz w:val="22"/>
          <w:szCs w:val="22"/>
        </w:rPr>
        <w:t xml:space="preserve">each </w:t>
      </w:r>
      <w:r w:rsidRPr="00BA7F80">
        <w:rPr>
          <w:sz w:val="22"/>
          <w:szCs w:val="22"/>
        </w:rPr>
        <w:t>task.</w:t>
      </w:r>
    </w:p>
    <w:p w:rsidR="002E6CD4" w:rsidRPr="00BA7F80" w:rsidRDefault="002E6CD4" w:rsidP="002E6CD4">
      <w:pPr>
        <w:pStyle w:val="ListBullet"/>
        <w:rPr>
          <w:b/>
          <w:bCs/>
          <w:sz w:val="22"/>
          <w:szCs w:val="22"/>
        </w:rPr>
      </w:pPr>
      <w:r w:rsidRPr="00BA7F80">
        <w:rPr>
          <w:b/>
          <w:bCs/>
          <w:sz w:val="22"/>
          <w:szCs w:val="22"/>
        </w:rPr>
        <w:t xml:space="preserve">Final report </w:t>
      </w:r>
      <w:r w:rsidRPr="00BA7F80">
        <w:rPr>
          <w:sz w:val="22"/>
          <w:szCs w:val="22"/>
        </w:rPr>
        <w:t xml:space="preserve">with the same specifications as the draft final report, incorporating any comments received from the parties on the draft report. The deadline for sending the final report is </w:t>
      </w:r>
      <w:r>
        <w:rPr>
          <w:sz w:val="22"/>
          <w:szCs w:val="22"/>
        </w:rPr>
        <w:t>5</w:t>
      </w:r>
      <w:r w:rsidRPr="00BA7F80">
        <w:rPr>
          <w:sz w:val="22"/>
          <w:szCs w:val="22"/>
        </w:rPr>
        <w:t xml:space="preserve"> days after receipt of comments on the draft final report. This report should provide conclusions and clear evidences on the implementation of all requested services. The final report must be provided along with the corresponding invoice. </w:t>
      </w:r>
    </w:p>
    <w:p w:rsidR="002E6CD4" w:rsidRPr="00BA7F80" w:rsidRDefault="002E6CD4" w:rsidP="002E6CD4">
      <w:pPr>
        <w:spacing w:after="120"/>
        <w:rPr>
          <w:rFonts w:ascii="Times New Roman" w:hAnsi="Times New Roman"/>
          <w:sz w:val="22"/>
          <w:szCs w:val="22"/>
        </w:rPr>
      </w:pPr>
      <w:r w:rsidRPr="00BA7F80">
        <w:rPr>
          <w:rFonts w:ascii="Times New Roman" w:hAnsi="Times New Roman"/>
          <w:sz w:val="22"/>
          <w:szCs w:val="22"/>
        </w:rPr>
        <w:t>The reports provided by the Contractor should be prepared in English language and submitted in the following copies:</w:t>
      </w:r>
    </w:p>
    <w:p w:rsidR="002E6CD4" w:rsidRPr="00BA7F80" w:rsidRDefault="002E6CD4" w:rsidP="002E6CD4">
      <w:pPr>
        <w:numPr>
          <w:ilvl w:val="0"/>
          <w:numId w:val="32"/>
        </w:numPr>
        <w:spacing w:after="0"/>
        <w:ind w:left="714" w:hanging="357"/>
        <w:rPr>
          <w:rFonts w:ascii="Times New Roman" w:hAnsi="Times New Roman"/>
          <w:sz w:val="22"/>
          <w:szCs w:val="22"/>
        </w:rPr>
      </w:pPr>
      <w:r w:rsidRPr="00BA7F80">
        <w:rPr>
          <w:rFonts w:ascii="Times New Roman" w:hAnsi="Times New Roman"/>
          <w:sz w:val="22"/>
          <w:szCs w:val="22"/>
        </w:rPr>
        <w:t xml:space="preserve">1 (one) original, duly signed, stamped and dated by the legal representative of the Contractor and </w:t>
      </w:r>
    </w:p>
    <w:p w:rsidR="002E6CD4" w:rsidRPr="00BA7F80" w:rsidRDefault="002E6CD4" w:rsidP="002E6CD4">
      <w:pPr>
        <w:numPr>
          <w:ilvl w:val="0"/>
          <w:numId w:val="32"/>
        </w:numPr>
        <w:spacing w:after="120"/>
        <w:ind w:left="714" w:hanging="357"/>
        <w:rPr>
          <w:rFonts w:ascii="Times New Roman" w:hAnsi="Times New Roman"/>
          <w:sz w:val="22"/>
          <w:szCs w:val="22"/>
        </w:rPr>
      </w:pPr>
      <w:r w:rsidRPr="00BA7F80">
        <w:rPr>
          <w:rFonts w:ascii="Times New Roman" w:hAnsi="Times New Roman"/>
          <w:sz w:val="22"/>
          <w:szCs w:val="22"/>
        </w:rPr>
        <w:t>1 (one) electronic version.</w:t>
      </w:r>
    </w:p>
    <w:p w:rsidR="00D81857" w:rsidRPr="0063749B" w:rsidRDefault="00D81857" w:rsidP="009D2CAF">
      <w:pPr>
        <w:pStyle w:val="Heading2"/>
      </w:pPr>
      <w:bookmarkStart w:id="29" w:name="_Toc424210181"/>
      <w:r w:rsidRPr="0063749B">
        <w:t xml:space="preserve">Submission </w:t>
      </w:r>
      <w:r w:rsidR="00423811">
        <w:t>and</w:t>
      </w:r>
      <w:r w:rsidRPr="0063749B">
        <w:t xml:space="preserve"> approval of reports</w:t>
      </w:r>
      <w:bookmarkEnd w:id="29"/>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0" w:name="_Toc424210182"/>
      <w:r w:rsidRPr="0063749B">
        <w:t>MONITORING AND EVALUATION</w:t>
      </w:r>
      <w:bookmarkEnd w:id="30"/>
    </w:p>
    <w:p w:rsidR="00D81857" w:rsidRPr="0063749B" w:rsidRDefault="00D81857" w:rsidP="009D2CAF">
      <w:pPr>
        <w:pStyle w:val="Heading2"/>
      </w:pPr>
      <w:bookmarkStart w:id="31" w:name="_Toc424210183"/>
      <w:r w:rsidRPr="0063749B">
        <w:t>Definition of indicators</w:t>
      </w:r>
      <w:bookmarkEnd w:id="31"/>
    </w:p>
    <w:p w:rsidR="00FF6962" w:rsidRPr="00FF6962" w:rsidRDefault="00FF6962" w:rsidP="00FF6962">
      <w:pPr>
        <w:rPr>
          <w:rFonts w:ascii="Times New Roman" w:hAnsi="Times New Roman"/>
          <w:sz w:val="22"/>
          <w:szCs w:val="22"/>
        </w:rPr>
      </w:pPr>
      <w:r w:rsidRPr="00FF6962">
        <w:rPr>
          <w:rFonts w:ascii="Times New Roman" w:hAnsi="Times New Roman"/>
          <w:sz w:val="22"/>
          <w:szCs w:val="22"/>
        </w:rPr>
        <w:t>The successful implementation of the contract will be assessed on the base of the following indicators of achievement:</w:t>
      </w:r>
    </w:p>
    <w:p w:rsidR="00FF6962" w:rsidRDefault="00FF6962" w:rsidP="00FF6962">
      <w:pPr>
        <w:rPr>
          <w:rFonts w:ascii="Times New Roman" w:hAnsi="Times New Roman"/>
          <w:sz w:val="22"/>
          <w:szCs w:val="22"/>
        </w:rPr>
      </w:pPr>
      <w:r w:rsidRPr="00FF6962">
        <w:rPr>
          <w:rFonts w:ascii="Times New Roman" w:hAnsi="Times New Roman"/>
          <w:sz w:val="22"/>
          <w:szCs w:val="22"/>
        </w:rPr>
        <w:t>•</w:t>
      </w:r>
      <w:r w:rsidRPr="00FF6962">
        <w:rPr>
          <w:rFonts w:ascii="Times New Roman" w:hAnsi="Times New Roman"/>
          <w:sz w:val="22"/>
          <w:szCs w:val="22"/>
        </w:rPr>
        <w:tab/>
      </w:r>
      <w:r w:rsidR="002E6CD4">
        <w:rPr>
          <w:rFonts w:ascii="Times New Roman" w:hAnsi="Times New Roman"/>
          <w:sz w:val="22"/>
          <w:szCs w:val="22"/>
        </w:rPr>
        <w:t>R</w:t>
      </w:r>
      <w:r w:rsidRPr="00FF6962">
        <w:rPr>
          <w:rFonts w:ascii="Times New Roman" w:hAnsi="Times New Roman"/>
          <w:sz w:val="22"/>
          <w:szCs w:val="22"/>
        </w:rPr>
        <w:t>eports submitted by the Contractor and approved by the Contracting Authority according the timetable given below:</w:t>
      </w:r>
    </w:p>
    <w:p w:rsidR="00FF6962" w:rsidRDefault="00FF6962" w:rsidP="00FF6962">
      <w:pPr>
        <w:rPr>
          <w:rFonts w:ascii="Times New Roman" w:hAnsi="Times New Roman"/>
          <w:sz w:val="22"/>
          <w:szCs w:val="22"/>
        </w:rPr>
      </w:pPr>
    </w:p>
    <w:tbl>
      <w:tblPr>
        <w:tblW w:w="4852"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tblPr>
      <w:tblGrid>
        <w:gridCol w:w="1747"/>
        <w:gridCol w:w="3044"/>
        <w:gridCol w:w="2122"/>
        <w:gridCol w:w="2106"/>
      </w:tblGrid>
      <w:tr w:rsidR="0054459B" w:rsidRPr="000848BC" w:rsidTr="00A60619">
        <w:trPr>
          <w:jc w:val="center"/>
        </w:trPr>
        <w:tc>
          <w:tcPr>
            <w:tcW w:w="1747" w:type="dxa"/>
            <w:vAlign w:val="center"/>
            <w:hideMark/>
          </w:tcPr>
          <w:p w:rsidR="0054459B" w:rsidRPr="000848BC" w:rsidRDefault="0054459B" w:rsidP="00AF35CE">
            <w:pPr>
              <w:spacing w:after="0"/>
              <w:jc w:val="center"/>
              <w:rPr>
                <w:rFonts w:ascii="Times New Roman" w:hAnsi="Times New Roman"/>
                <w:b/>
              </w:rPr>
            </w:pPr>
            <w:r w:rsidRPr="000848BC">
              <w:rPr>
                <w:rFonts w:ascii="Times New Roman" w:hAnsi="Times New Roman"/>
                <w:b/>
              </w:rPr>
              <w:t>Task No. / Deliverable No.</w:t>
            </w:r>
          </w:p>
        </w:tc>
        <w:tc>
          <w:tcPr>
            <w:tcW w:w="3044" w:type="dxa"/>
            <w:vAlign w:val="center"/>
            <w:hideMark/>
          </w:tcPr>
          <w:p w:rsidR="0054459B" w:rsidRPr="000848BC" w:rsidRDefault="0054459B" w:rsidP="00AF35CE">
            <w:pPr>
              <w:spacing w:after="0"/>
              <w:jc w:val="center"/>
              <w:rPr>
                <w:rFonts w:ascii="Times New Roman" w:hAnsi="Times New Roman"/>
                <w:b/>
              </w:rPr>
            </w:pPr>
            <w:r w:rsidRPr="000848BC">
              <w:rPr>
                <w:rFonts w:ascii="Times New Roman" w:hAnsi="Times New Roman"/>
                <w:b/>
              </w:rPr>
              <w:t>Start/Finish date</w:t>
            </w:r>
          </w:p>
        </w:tc>
        <w:tc>
          <w:tcPr>
            <w:tcW w:w="2122" w:type="dxa"/>
            <w:tcBorders>
              <w:top w:val="single" w:sz="4" w:space="0" w:color="000000"/>
              <w:bottom w:val="single" w:sz="2" w:space="0" w:color="000000"/>
            </w:tcBorders>
            <w:vAlign w:val="center"/>
            <w:hideMark/>
          </w:tcPr>
          <w:p w:rsidR="0054459B" w:rsidRPr="000848BC" w:rsidRDefault="000848BC" w:rsidP="00AF35CE">
            <w:pPr>
              <w:spacing w:after="0"/>
              <w:jc w:val="center"/>
              <w:rPr>
                <w:rFonts w:ascii="Times New Roman" w:hAnsi="Times New Roman"/>
                <w:b/>
              </w:rPr>
            </w:pPr>
            <w:r w:rsidRPr="000848BC">
              <w:rPr>
                <w:rFonts w:ascii="Times New Roman" w:hAnsi="Times New Roman"/>
                <w:b/>
              </w:rPr>
              <w:t xml:space="preserve">Report/date and </w:t>
            </w:r>
            <w:r w:rsidR="0054459B" w:rsidRPr="000848BC">
              <w:rPr>
                <w:rFonts w:ascii="Times New Roman" w:hAnsi="Times New Roman"/>
                <w:b/>
              </w:rPr>
              <w:t>activities</w:t>
            </w:r>
          </w:p>
        </w:tc>
        <w:tc>
          <w:tcPr>
            <w:tcW w:w="2106" w:type="dxa"/>
            <w:tcBorders>
              <w:top w:val="single" w:sz="4" w:space="0" w:color="000000"/>
              <w:bottom w:val="single" w:sz="2" w:space="0" w:color="000000"/>
            </w:tcBorders>
            <w:vAlign w:val="center"/>
            <w:hideMark/>
          </w:tcPr>
          <w:p w:rsidR="0054459B" w:rsidRPr="000848BC" w:rsidRDefault="0054459B" w:rsidP="00AF35CE">
            <w:pPr>
              <w:spacing w:after="0"/>
              <w:jc w:val="center"/>
              <w:rPr>
                <w:rFonts w:ascii="Times New Roman" w:hAnsi="Times New Roman"/>
                <w:b/>
              </w:rPr>
            </w:pPr>
            <w:r w:rsidRPr="000848BC">
              <w:rPr>
                <w:rFonts w:ascii="Times New Roman" w:hAnsi="Times New Roman"/>
                <w:b/>
              </w:rPr>
              <w:t>Timeframe</w:t>
            </w:r>
          </w:p>
        </w:tc>
      </w:tr>
      <w:tr w:rsidR="004849A7" w:rsidRPr="000848BC" w:rsidTr="00A60619">
        <w:trPr>
          <w:jc w:val="center"/>
        </w:trPr>
        <w:tc>
          <w:tcPr>
            <w:tcW w:w="1747" w:type="dxa"/>
            <w:vMerge w:val="restart"/>
            <w:vAlign w:val="center"/>
            <w:hideMark/>
          </w:tcPr>
          <w:p w:rsidR="004849A7" w:rsidRPr="000848BC" w:rsidRDefault="004849A7" w:rsidP="00AF35CE">
            <w:pPr>
              <w:spacing w:after="0"/>
              <w:jc w:val="left"/>
              <w:rPr>
                <w:rFonts w:ascii="Times New Roman" w:hAnsi="Times New Roman"/>
                <w:sz w:val="22"/>
                <w:szCs w:val="22"/>
              </w:rPr>
            </w:pPr>
            <w:r w:rsidRPr="000848BC">
              <w:rPr>
                <w:rFonts w:ascii="Times New Roman" w:hAnsi="Times New Roman"/>
                <w:sz w:val="22"/>
                <w:szCs w:val="22"/>
              </w:rPr>
              <w:t>Task 1 / D2.5.</w:t>
            </w:r>
            <w:r w:rsidRPr="000848BC">
              <w:rPr>
                <w:rFonts w:ascii="Times New Roman" w:hAnsi="Times New Roman"/>
                <w:sz w:val="22"/>
                <w:szCs w:val="22"/>
                <w:lang w:val="en-US"/>
              </w:rPr>
              <w:t>1</w:t>
            </w:r>
          </w:p>
        </w:tc>
        <w:tc>
          <w:tcPr>
            <w:tcW w:w="3044" w:type="dxa"/>
            <w:vMerge w:val="restart"/>
            <w:vAlign w:val="center"/>
            <w:hideMark/>
          </w:tcPr>
          <w:p w:rsidR="004849A7" w:rsidRPr="000848BC" w:rsidRDefault="004849A7" w:rsidP="00AF35CE">
            <w:pPr>
              <w:spacing w:after="0"/>
              <w:jc w:val="left"/>
              <w:rPr>
                <w:rFonts w:ascii="Times New Roman" w:hAnsi="Times New Roman"/>
                <w:sz w:val="22"/>
                <w:szCs w:val="22"/>
              </w:rPr>
            </w:pPr>
            <w:r w:rsidRPr="000848BC">
              <w:rPr>
                <w:rFonts w:ascii="Times New Roman" w:hAnsi="Times New Roman"/>
                <w:sz w:val="22"/>
                <w:szCs w:val="22"/>
              </w:rPr>
              <w:t>February 20</w:t>
            </w:r>
            <w:r w:rsidRPr="000848BC">
              <w:rPr>
                <w:rFonts w:ascii="Times New Roman" w:hAnsi="Times New Roman"/>
                <w:sz w:val="22"/>
                <w:szCs w:val="22"/>
                <w:lang w:val="en-US"/>
              </w:rPr>
              <w:t xml:space="preserve">20 </w:t>
            </w:r>
            <w:r w:rsidRPr="000848BC">
              <w:rPr>
                <w:rFonts w:ascii="Times New Roman" w:hAnsi="Times New Roman"/>
                <w:sz w:val="22"/>
                <w:szCs w:val="22"/>
              </w:rPr>
              <w:t>/ June</w:t>
            </w:r>
            <w:r w:rsidRPr="000848BC">
              <w:rPr>
                <w:rFonts w:ascii="Times New Roman" w:hAnsi="Times New Roman"/>
                <w:sz w:val="22"/>
                <w:szCs w:val="22"/>
                <w:lang w:val="en-US"/>
              </w:rPr>
              <w:t xml:space="preserve"> </w:t>
            </w:r>
            <w:r w:rsidRPr="000848BC">
              <w:rPr>
                <w:rFonts w:ascii="Times New Roman" w:hAnsi="Times New Roman"/>
                <w:sz w:val="22"/>
                <w:szCs w:val="22"/>
              </w:rPr>
              <w:t>20</w:t>
            </w:r>
            <w:r w:rsidRPr="000848BC">
              <w:rPr>
                <w:rFonts w:ascii="Times New Roman" w:hAnsi="Times New Roman"/>
                <w:sz w:val="22"/>
                <w:szCs w:val="22"/>
                <w:lang w:val="en-US"/>
              </w:rPr>
              <w:t>20</w:t>
            </w:r>
          </w:p>
        </w:tc>
        <w:tc>
          <w:tcPr>
            <w:tcW w:w="2122" w:type="dxa"/>
            <w:tcBorders>
              <w:top w:val="single" w:sz="2" w:space="0" w:color="000000"/>
            </w:tcBorders>
            <w:vAlign w:val="center"/>
            <w:hideMark/>
          </w:tcPr>
          <w:p w:rsidR="004849A7" w:rsidRDefault="0032025C" w:rsidP="00AF35CE">
            <w:pPr>
              <w:spacing w:after="0"/>
              <w:jc w:val="left"/>
              <w:rPr>
                <w:rFonts w:ascii="Times New Roman" w:hAnsi="Times New Roman"/>
              </w:rPr>
            </w:pPr>
            <w:r>
              <w:rPr>
                <w:rFonts w:ascii="Times New Roman" w:hAnsi="Times New Roman"/>
              </w:rPr>
              <w:t>March 2020</w:t>
            </w:r>
          </w:p>
          <w:p w:rsidR="0032025C" w:rsidRPr="000848BC" w:rsidRDefault="0032025C" w:rsidP="00AF35CE">
            <w:pPr>
              <w:spacing w:after="0"/>
              <w:jc w:val="left"/>
              <w:rPr>
                <w:rFonts w:ascii="Times New Roman" w:hAnsi="Times New Roman"/>
              </w:rPr>
            </w:pPr>
            <w:r>
              <w:rPr>
                <w:rFonts w:ascii="Times New Roman" w:hAnsi="Times New Roman"/>
              </w:rPr>
              <w:t>Demo version of website and its approval</w:t>
            </w:r>
          </w:p>
        </w:tc>
        <w:tc>
          <w:tcPr>
            <w:tcW w:w="2106" w:type="dxa"/>
            <w:tcBorders>
              <w:top w:val="single" w:sz="2" w:space="0" w:color="000000"/>
            </w:tcBorders>
            <w:vAlign w:val="center"/>
            <w:hideMark/>
          </w:tcPr>
          <w:p w:rsidR="004849A7" w:rsidRPr="000848BC" w:rsidRDefault="0032025C" w:rsidP="000848BC">
            <w:pPr>
              <w:spacing w:after="120"/>
              <w:jc w:val="center"/>
              <w:rPr>
                <w:rFonts w:ascii="Times New Roman" w:hAnsi="Times New Roman"/>
              </w:rPr>
            </w:pPr>
            <w:r>
              <w:rPr>
                <w:rFonts w:ascii="Times New Roman" w:hAnsi="Times New Roman"/>
              </w:rPr>
              <w:t>max 21</w:t>
            </w:r>
            <w:r w:rsidRPr="000848BC">
              <w:rPr>
                <w:rFonts w:ascii="Times New Roman" w:hAnsi="Times New Roman"/>
              </w:rPr>
              <w:t xml:space="preserve"> days</w:t>
            </w:r>
          </w:p>
        </w:tc>
      </w:tr>
      <w:tr w:rsidR="004849A7" w:rsidRPr="000848BC" w:rsidTr="00A60619">
        <w:trPr>
          <w:jc w:val="center"/>
        </w:trPr>
        <w:tc>
          <w:tcPr>
            <w:tcW w:w="1747" w:type="dxa"/>
            <w:vMerge/>
            <w:vAlign w:val="center"/>
            <w:hideMark/>
          </w:tcPr>
          <w:p w:rsidR="004849A7" w:rsidRPr="000848BC" w:rsidRDefault="004849A7" w:rsidP="00AF35CE">
            <w:pPr>
              <w:spacing w:after="0"/>
              <w:jc w:val="left"/>
              <w:rPr>
                <w:rFonts w:ascii="Times New Roman" w:hAnsi="Times New Roman"/>
              </w:rPr>
            </w:pPr>
          </w:p>
        </w:tc>
        <w:tc>
          <w:tcPr>
            <w:tcW w:w="3044" w:type="dxa"/>
            <w:vMerge/>
            <w:vAlign w:val="center"/>
            <w:hideMark/>
          </w:tcPr>
          <w:p w:rsidR="004849A7" w:rsidRPr="000848BC" w:rsidRDefault="004849A7" w:rsidP="00AF35CE">
            <w:pPr>
              <w:spacing w:after="0"/>
              <w:jc w:val="left"/>
              <w:rPr>
                <w:rFonts w:ascii="Times New Roman" w:hAnsi="Times New Roman"/>
              </w:rPr>
            </w:pPr>
          </w:p>
        </w:tc>
        <w:tc>
          <w:tcPr>
            <w:tcW w:w="2122" w:type="dxa"/>
            <w:tcBorders>
              <w:top w:val="single" w:sz="2" w:space="0" w:color="000000"/>
              <w:bottom w:val="single" w:sz="6" w:space="0" w:color="000000"/>
            </w:tcBorders>
            <w:vAlign w:val="center"/>
            <w:hideMark/>
          </w:tcPr>
          <w:p w:rsidR="000848BC" w:rsidRDefault="000848BC" w:rsidP="000848BC">
            <w:pPr>
              <w:spacing w:after="0"/>
              <w:jc w:val="left"/>
              <w:rPr>
                <w:rFonts w:ascii="Times New Roman" w:hAnsi="Times New Roman"/>
              </w:rPr>
            </w:pPr>
            <w:r>
              <w:rPr>
                <w:rFonts w:ascii="Times New Roman" w:hAnsi="Times New Roman"/>
              </w:rPr>
              <w:t>Final</w:t>
            </w:r>
          </w:p>
          <w:p w:rsidR="000848BC" w:rsidRDefault="002E6CD4" w:rsidP="000848BC">
            <w:pPr>
              <w:spacing w:after="0"/>
              <w:jc w:val="left"/>
              <w:rPr>
                <w:rFonts w:ascii="Times New Roman" w:hAnsi="Times New Roman"/>
                <w:lang w:val="en-US"/>
              </w:rPr>
            </w:pPr>
            <w:r>
              <w:rPr>
                <w:rFonts w:ascii="Times New Roman" w:hAnsi="Times New Roman"/>
              </w:rPr>
              <w:t>April</w:t>
            </w:r>
            <w:r w:rsidR="000848BC">
              <w:rPr>
                <w:rFonts w:ascii="Times New Roman" w:hAnsi="Times New Roman"/>
                <w:lang w:val="en-US"/>
              </w:rPr>
              <w:t xml:space="preserve"> </w:t>
            </w:r>
            <w:r w:rsidR="000848BC">
              <w:rPr>
                <w:rFonts w:ascii="Times New Roman" w:hAnsi="Times New Roman"/>
              </w:rPr>
              <w:t>20</w:t>
            </w:r>
            <w:r w:rsidR="000848BC">
              <w:rPr>
                <w:rFonts w:ascii="Times New Roman" w:hAnsi="Times New Roman"/>
                <w:lang w:val="en-US"/>
              </w:rPr>
              <w:t>20</w:t>
            </w:r>
          </w:p>
          <w:p w:rsidR="004849A7" w:rsidRPr="000848BC" w:rsidRDefault="004849A7" w:rsidP="002E6CD4">
            <w:pPr>
              <w:spacing w:after="0"/>
              <w:jc w:val="left"/>
              <w:rPr>
                <w:rFonts w:ascii="Times New Roman" w:hAnsi="Times New Roman"/>
                <w:lang w:val="en-US"/>
              </w:rPr>
            </w:pPr>
            <w:r w:rsidRPr="000848BC">
              <w:rPr>
                <w:rFonts w:ascii="Times New Roman" w:hAnsi="Times New Roman"/>
                <w:lang w:val="en-US"/>
              </w:rPr>
              <w:t xml:space="preserve">User Acceptance Testing (UAT) of the </w:t>
            </w:r>
            <w:r w:rsidR="002E6CD4">
              <w:rPr>
                <w:rFonts w:ascii="Times New Roman" w:hAnsi="Times New Roman"/>
                <w:lang w:val="en-US"/>
              </w:rPr>
              <w:t>website</w:t>
            </w:r>
          </w:p>
        </w:tc>
        <w:tc>
          <w:tcPr>
            <w:tcW w:w="2106" w:type="dxa"/>
            <w:tcBorders>
              <w:top w:val="single" w:sz="2" w:space="0" w:color="000000"/>
              <w:bottom w:val="single" w:sz="6" w:space="0" w:color="000000"/>
            </w:tcBorders>
            <w:vAlign w:val="center"/>
            <w:hideMark/>
          </w:tcPr>
          <w:p w:rsidR="004849A7" w:rsidRPr="000848BC" w:rsidRDefault="002E6CD4" w:rsidP="000848BC">
            <w:pPr>
              <w:spacing w:after="120"/>
              <w:jc w:val="center"/>
              <w:rPr>
                <w:rFonts w:ascii="Times New Roman" w:hAnsi="Times New Roman"/>
              </w:rPr>
            </w:pPr>
            <w:r>
              <w:rPr>
                <w:rFonts w:ascii="Times New Roman" w:hAnsi="Times New Roman"/>
              </w:rPr>
              <w:t xml:space="preserve">max </w:t>
            </w:r>
            <w:r w:rsidR="000848BC">
              <w:rPr>
                <w:rFonts w:ascii="Times New Roman" w:hAnsi="Times New Roman"/>
              </w:rPr>
              <w:t>21</w:t>
            </w:r>
            <w:r w:rsidR="004849A7" w:rsidRPr="000848BC">
              <w:rPr>
                <w:rFonts w:ascii="Times New Roman" w:hAnsi="Times New Roman"/>
              </w:rPr>
              <w:t xml:space="preserve"> days</w:t>
            </w:r>
          </w:p>
        </w:tc>
      </w:tr>
      <w:tr w:rsidR="004849A7" w:rsidRPr="000848BC" w:rsidTr="00A60619">
        <w:trPr>
          <w:jc w:val="center"/>
        </w:trPr>
        <w:tc>
          <w:tcPr>
            <w:tcW w:w="1747" w:type="dxa"/>
            <w:vMerge/>
            <w:vAlign w:val="center"/>
            <w:hideMark/>
          </w:tcPr>
          <w:p w:rsidR="004849A7" w:rsidRPr="000848BC" w:rsidRDefault="004849A7" w:rsidP="00AF35CE">
            <w:pPr>
              <w:spacing w:after="0"/>
              <w:jc w:val="left"/>
              <w:rPr>
                <w:rFonts w:ascii="Times New Roman" w:hAnsi="Times New Roman"/>
              </w:rPr>
            </w:pPr>
          </w:p>
        </w:tc>
        <w:tc>
          <w:tcPr>
            <w:tcW w:w="3044" w:type="dxa"/>
            <w:vMerge/>
            <w:vAlign w:val="center"/>
            <w:hideMark/>
          </w:tcPr>
          <w:p w:rsidR="004849A7" w:rsidRPr="000848BC" w:rsidRDefault="004849A7" w:rsidP="00AF35CE">
            <w:pPr>
              <w:spacing w:after="0"/>
              <w:jc w:val="left"/>
              <w:rPr>
                <w:rFonts w:ascii="Times New Roman" w:hAnsi="Times New Roman"/>
              </w:rPr>
            </w:pPr>
          </w:p>
        </w:tc>
        <w:tc>
          <w:tcPr>
            <w:tcW w:w="2122" w:type="dxa"/>
            <w:tcBorders>
              <w:top w:val="single" w:sz="6" w:space="0" w:color="000000"/>
            </w:tcBorders>
            <w:vAlign w:val="center"/>
            <w:hideMark/>
          </w:tcPr>
          <w:p w:rsidR="004849A7" w:rsidRPr="000848BC" w:rsidRDefault="004849A7" w:rsidP="00AF35CE">
            <w:pPr>
              <w:spacing w:after="0"/>
              <w:jc w:val="left"/>
              <w:rPr>
                <w:rFonts w:ascii="Times New Roman" w:hAnsi="Times New Roman"/>
              </w:rPr>
            </w:pPr>
            <w:r w:rsidRPr="000848BC">
              <w:rPr>
                <w:rFonts w:ascii="Times New Roman" w:hAnsi="Times New Roman"/>
              </w:rPr>
              <w:t>Go-Live of the website</w:t>
            </w:r>
          </w:p>
        </w:tc>
        <w:tc>
          <w:tcPr>
            <w:tcW w:w="2106" w:type="dxa"/>
            <w:tcBorders>
              <w:top w:val="single" w:sz="6" w:space="0" w:color="000000"/>
            </w:tcBorders>
            <w:vAlign w:val="center"/>
            <w:hideMark/>
          </w:tcPr>
          <w:p w:rsidR="004849A7" w:rsidRPr="000848BC" w:rsidRDefault="004849A7" w:rsidP="000848BC">
            <w:pPr>
              <w:spacing w:after="120"/>
              <w:jc w:val="center"/>
              <w:rPr>
                <w:rFonts w:ascii="Times New Roman" w:hAnsi="Times New Roman"/>
              </w:rPr>
            </w:pPr>
            <w:r w:rsidRPr="000848BC">
              <w:rPr>
                <w:rFonts w:ascii="Times New Roman" w:hAnsi="Times New Roman"/>
              </w:rPr>
              <w:t>Ongoing activity</w:t>
            </w:r>
          </w:p>
        </w:tc>
      </w:tr>
      <w:tr w:rsidR="004849A7" w:rsidRPr="000848BC" w:rsidTr="00A60619">
        <w:trPr>
          <w:jc w:val="center"/>
        </w:trPr>
        <w:tc>
          <w:tcPr>
            <w:tcW w:w="1747" w:type="dxa"/>
            <w:vMerge/>
            <w:vAlign w:val="center"/>
          </w:tcPr>
          <w:p w:rsidR="004849A7" w:rsidRPr="000848BC" w:rsidRDefault="004849A7" w:rsidP="00AF35CE">
            <w:pPr>
              <w:spacing w:after="0"/>
              <w:jc w:val="left"/>
              <w:rPr>
                <w:rFonts w:ascii="Times New Roman" w:hAnsi="Times New Roman"/>
              </w:rPr>
            </w:pPr>
          </w:p>
        </w:tc>
        <w:tc>
          <w:tcPr>
            <w:tcW w:w="3044" w:type="dxa"/>
            <w:vMerge/>
            <w:vAlign w:val="center"/>
          </w:tcPr>
          <w:p w:rsidR="004849A7" w:rsidRPr="000848BC" w:rsidRDefault="004849A7" w:rsidP="00AF35CE">
            <w:pPr>
              <w:spacing w:after="0"/>
              <w:jc w:val="left"/>
              <w:rPr>
                <w:rFonts w:ascii="Times New Roman" w:hAnsi="Times New Roman"/>
              </w:rPr>
            </w:pPr>
          </w:p>
        </w:tc>
        <w:tc>
          <w:tcPr>
            <w:tcW w:w="2122" w:type="dxa"/>
            <w:vAlign w:val="center"/>
          </w:tcPr>
          <w:p w:rsidR="004849A7" w:rsidRPr="000848BC" w:rsidRDefault="004849A7" w:rsidP="00DE089D">
            <w:pPr>
              <w:spacing w:after="0"/>
              <w:jc w:val="left"/>
              <w:rPr>
                <w:rFonts w:ascii="Times New Roman" w:hAnsi="Times New Roman"/>
              </w:rPr>
            </w:pPr>
            <w:r w:rsidRPr="000848BC">
              <w:rPr>
                <w:rFonts w:ascii="Times New Roman" w:hAnsi="Times New Roman"/>
              </w:rPr>
              <w:t xml:space="preserve">Security </w:t>
            </w:r>
            <w:r w:rsidR="00E33AA9">
              <w:rPr>
                <w:rFonts w:ascii="Times New Roman" w:hAnsi="Times New Roman"/>
              </w:rPr>
              <w:t>check</w:t>
            </w:r>
            <w:r w:rsidRPr="000848BC">
              <w:rPr>
                <w:rFonts w:ascii="Times New Roman" w:hAnsi="Times New Roman"/>
              </w:rPr>
              <w:t xml:space="preserve"> </w:t>
            </w:r>
          </w:p>
        </w:tc>
        <w:tc>
          <w:tcPr>
            <w:tcW w:w="2106" w:type="dxa"/>
            <w:vAlign w:val="center"/>
          </w:tcPr>
          <w:p w:rsidR="004849A7" w:rsidRPr="000848BC" w:rsidRDefault="004849A7" w:rsidP="000848BC">
            <w:pPr>
              <w:spacing w:after="120"/>
              <w:jc w:val="center"/>
              <w:rPr>
                <w:rFonts w:ascii="Times New Roman" w:hAnsi="Times New Roman"/>
                <w:lang w:val="en-US"/>
              </w:rPr>
            </w:pPr>
            <w:r w:rsidRPr="000848BC">
              <w:rPr>
                <w:rFonts w:ascii="Times New Roman" w:hAnsi="Times New Roman"/>
                <w:lang w:val="en-US"/>
              </w:rPr>
              <w:t>Ongoing activity</w:t>
            </w:r>
          </w:p>
        </w:tc>
      </w:tr>
      <w:tr w:rsidR="004849A7" w:rsidRPr="000848BC" w:rsidTr="00A60619">
        <w:trPr>
          <w:jc w:val="center"/>
        </w:trPr>
        <w:tc>
          <w:tcPr>
            <w:tcW w:w="1747" w:type="dxa"/>
            <w:vMerge/>
            <w:vAlign w:val="center"/>
          </w:tcPr>
          <w:p w:rsidR="004849A7" w:rsidRPr="000848BC" w:rsidRDefault="004849A7" w:rsidP="004849A7">
            <w:pPr>
              <w:spacing w:after="0"/>
              <w:jc w:val="left"/>
              <w:rPr>
                <w:rFonts w:ascii="Times New Roman" w:hAnsi="Times New Roman"/>
              </w:rPr>
            </w:pPr>
          </w:p>
        </w:tc>
        <w:tc>
          <w:tcPr>
            <w:tcW w:w="3044" w:type="dxa"/>
            <w:vMerge/>
            <w:vAlign w:val="center"/>
          </w:tcPr>
          <w:p w:rsidR="004849A7" w:rsidRPr="000848BC" w:rsidRDefault="004849A7" w:rsidP="004849A7">
            <w:pPr>
              <w:spacing w:after="0"/>
              <w:jc w:val="left"/>
              <w:rPr>
                <w:rFonts w:ascii="Times New Roman" w:hAnsi="Times New Roman"/>
              </w:rPr>
            </w:pPr>
          </w:p>
        </w:tc>
        <w:tc>
          <w:tcPr>
            <w:tcW w:w="2122" w:type="dxa"/>
          </w:tcPr>
          <w:p w:rsidR="004849A7" w:rsidRPr="000848BC" w:rsidRDefault="000848BC" w:rsidP="004849A7">
            <w:pPr>
              <w:rPr>
                <w:rFonts w:ascii="Times New Roman" w:hAnsi="Times New Roman"/>
              </w:rPr>
            </w:pPr>
            <w:r>
              <w:rPr>
                <w:rFonts w:ascii="Times New Roman" w:hAnsi="Times New Roman"/>
              </w:rPr>
              <w:t>M</w:t>
            </w:r>
            <w:r w:rsidR="004849A7" w:rsidRPr="000848BC">
              <w:rPr>
                <w:rFonts w:ascii="Times New Roman" w:hAnsi="Times New Roman"/>
              </w:rPr>
              <w:t>aintenance</w:t>
            </w:r>
          </w:p>
        </w:tc>
        <w:tc>
          <w:tcPr>
            <w:tcW w:w="2106" w:type="dxa"/>
          </w:tcPr>
          <w:p w:rsidR="004849A7" w:rsidRPr="000848BC" w:rsidRDefault="004849A7" w:rsidP="000848BC">
            <w:pPr>
              <w:jc w:val="center"/>
              <w:rPr>
                <w:rFonts w:ascii="Times New Roman" w:hAnsi="Times New Roman"/>
              </w:rPr>
            </w:pPr>
            <w:r w:rsidRPr="000848BC">
              <w:rPr>
                <w:rFonts w:ascii="Times New Roman" w:hAnsi="Times New Roman"/>
              </w:rPr>
              <w:t>Ongoing activity</w:t>
            </w:r>
          </w:p>
        </w:tc>
      </w:tr>
    </w:tbl>
    <w:p w:rsidR="0054459B" w:rsidRDefault="0054459B" w:rsidP="00FF6962">
      <w:pPr>
        <w:rPr>
          <w:rFonts w:ascii="Times New Roman" w:hAnsi="Times New Roman"/>
          <w:sz w:val="22"/>
          <w:szCs w:val="22"/>
        </w:rPr>
      </w:pPr>
    </w:p>
    <w:p w:rsidR="00D81857" w:rsidRPr="0063749B" w:rsidRDefault="00D81857" w:rsidP="009D2CAF">
      <w:pPr>
        <w:pStyle w:val="Heading2"/>
      </w:pPr>
      <w:bookmarkStart w:id="32" w:name="_Toc424210184"/>
      <w:r w:rsidRPr="0063749B">
        <w:t>Special requirements</w:t>
      </w:r>
      <w:bookmarkEnd w:id="32"/>
    </w:p>
    <w:p w:rsidR="00D24461" w:rsidRPr="0063749B" w:rsidRDefault="0054459B" w:rsidP="008D141B">
      <w:pPr>
        <w:rPr>
          <w:rFonts w:ascii="Times New Roman" w:hAnsi="Times New Roman"/>
          <w:sz w:val="22"/>
          <w:szCs w:val="22"/>
        </w:rPr>
      </w:pPr>
      <w:r>
        <w:rPr>
          <w:rFonts w:ascii="Times New Roman" w:hAnsi="Times New Roman"/>
          <w:sz w:val="22"/>
          <w:szCs w:val="22"/>
        </w:rPr>
        <w:t>Not applicable.</w:t>
      </w:r>
      <w:bookmarkStart w:id="33" w:name="_GoBack"/>
      <w:bookmarkEnd w:id="33"/>
    </w:p>
    <w:sectPr w:rsidR="00D24461" w:rsidRPr="0063749B" w:rsidSect="009D2CAF">
      <w:pgSz w:w="11913" w:h="16834" w:code="9"/>
      <w:pgMar w:top="709" w:right="1134" w:bottom="1134" w:left="1134" w:header="720" w:footer="720" w:gutter="56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38A" w:rsidRDefault="002F538A">
      <w:r>
        <w:separator/>
      </w:r>
    </w:p>
  </w:endnote>
  <w:endnote w:type="continuationSeparator" w:id="0">
    <w:p w:rsidR="002F538A" w:rsidRDefault="002F53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C3020B"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C3020B" w:rsidRPr="00D611BE">
      <w:rPr>
        <w:rStyle w:val="PageNumber"/>
        <w:rFonts w:ascii="Times New Roman" w:hAnsi="Times New Roman"/>
        <w:sz w:val="18"/>
        <w:szCs w:val="18"/>
      </w:rPr>
      <w:fldChar w:fldCharType="separate"/>
    </w:r>
    <w:r w:rsidR="00657CDE">
      <w:rPr>
        <w:rStyle w:val="PageNumber"/>
        <w:rFonts w:ascii="Times New Roman" w:hAnsi="Times New Roman"/>
        <w:noProof/>
        <w:sz w:val="18"/>
        <w:szCs w:val="18"/>
      </w:rPr>
      <w:t>9</w:t>
    </w:r>
    <w:r w:rsidR="00C3020B"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C3020B"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C3020B" w:rsidRPr="00D611BE">
      <w:rPr>
        <w:rStyle w:val="PageNumber"/>
        <w:rFonts w:ascii="Times New Roman" w:hAnsi="Times New Roman"/>
        <w:sz w:val="18"/>
        <w:szCs w:val="18"/>
      </w:rPr>
      <w:fldChar w:fldCharType="separate"/>
    </w:r>
    <w:r w:rsidR="00657CDE">
      <w:rPr>
        <w:rStyle w:val="PageNumber"/>
        <w:rFonts w:ascii="Times New Roman" w:hAnsi="Times New Roman"/>
        <w:noProof/>
        <w:sz w:val="18"/>
        <w:szCs w:val="18"/>
      </w:rPr>
      <w:t>9</w:t>
    </w:r>
    <w:r w:rsidR="00C3020B" w:rsidRPr="00D611BE">
      <w:rPr>
        <w:rStyle w:val="PageNumber"/>
        <w:rFonts w:ascii="Times New Roman" w:hAnsi="Times New Roman"/>
        <w:sz w:val="18"/>
        <w:szCs w:val="18"/>
      </w:rPr>
      <w:fldChar w:fldCharType="end"/>
    </w:r>
  </w:p>
  <w:p w:rsidR="0006795C" w:rsidRPr="00210C5D" w:rsidRDefault="00C3020B"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C3020B">
      <w:rPr>
        <w:rFonts w:ascii="Times New Roman" w:hAnsi="Times New Roman"/>
        <w:sz w:val="18"/>
        <w:szCs w:val="18"/>
      </w:rPr>
      <w:fldChar w:fldCharType="begin"/>
    </w:r>
    <w:r w:rsidR="009D2CAF">
      <w:rPr>
        <w:rFonts w:ascii="Times New Roman" w:hAnsi="Times New Roman"/>
        <w:sz w:val="18"/>
        <w:szCs w:val="18"/>
      </w:rPr>
      <w:instrText xml:space="preserve"> PAGE  </w:instrText>
    </w:r>
    <w:r w:rsidR="00C3020B">
      <w:rPr>
        <w:rFonts w:ascii="Times New Roman" w:hAnsi="Times New Roman"/>
        <w:sz w:val="18"/>
        <w:szCs w:val="18"/>
      </w:rPr>
      <w:fldChar w:fldCharType="separate"/>
    </w:r>
    <w:r w:rsidR="0032025C">
      <w:rPr>
        <w:rFonts w:ascii="Times New Roman" w:hAnsi="Times New Roman"/>
        <w:noProof/>
        <w:sz w:val="18"/>
        <w:szCs w:val="18"/>
      </w:rPr>
      <w:t>2</w:t>
    </w:r>
    <w:r w:rsidR="00C3020B">
      <w:rPr>
        <w:rFonts w:ascii="Times New Roman" w:hAnsi="Times New Roman"/>
        <w:sz w:val="18"/>
        <w:szCs w:val="18"/>
      </w:rPr>
      <w:fldChar w:fldCharType="end"/>
    </w:r>
    <w:r w:rsidR="0006795C" w:rsidRPr="00FB4BCC">
      <w:rPr>
        <w:rFonts w:ascii="Times New Roman" w:hAnsi="Times New Roman"/>
        <w:sz w:val="18"/>
        <w:szCs w:val="18"/>
      </w:rPr>
      <w:t xml:space="preserve"> of </w:t>
    </w:r>
    <w:r w:rsidR="00C3020B"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C3020B" w:rsidRPr="00FB4BCC">
      <w:rPr>
        <w:rFonts w:ascii="Times New Roman" w:hAnsi="Times New Roman"/>
        <w:sz w:val="18"/>
        <w:szCs w:val="18"/>
      </w:rPr>
      <w:fldChar w:fldCharType="separate"/>
    </w:r>
    <w:r w:rsidR="0032025C">
      <w:rPr>
        <w:rFonts w:ascii="Times New Roman" w:hAnsi="Times New Roman"/>
        <w:noProof/>
        <w:sz w:val="18"/>
        <w:szCs w:val="18"/>
      </w:rPr>
      <w:t>9</w:t>
    </w:r>
    <w:r w:rsidR="00C3020B" w:rsidRPr="00FB4BCC">
      <w:rPr>
        <w:rFonts w:ascii="Times New Roman" w:hAnsi="Times New Roman"/>
        <w:sz w:val="18"/>
        <w:szCs w:val="18"/>
      </w:rPr>
      <w:fldChar w:fldCharType="end"/>
    </w:r>
  </w:p>
  <w:p w:rsidR="0006795C" w:rsidRPr="00210C5D" w:rsidRDefault="00C3020B"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38A" w:rsidRDefault="002F538A">
      <w:r>
        <w:separator/>
      </w:r>
    </w:p>
  </w:footnote>
  <w:footnote w:type="continuationSeparator" w:id="0">
    <w:p w:rsidR="002F538A" w:rsidRDefault="002F5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98F5BAB"/>
    <w:multiLevelType w:val="hybridMultilevel"/>
    <w:tmpl w:val="E96C827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nsid w:val="0DC206B2"/>
    <w:multiLevelType w:val="hybridMultilevel"/>
    <w:tmpl w:val="3908517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nsid w:val="0DFF31DA"/>
    <w:multiLevelType w:val="hybridMultilevel"/>
    <w:tmpl w:val="795E6B04"/>
    <w:lvl w:ilvl="0" w:tplc="5E6606D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D07F87"/>
    <w:multiLevelType w:val="hybridMultilevel"/>
    <w:tmpl w:val="69F0AAD6"/>
    <w:lvl w:ilvl="0" w:tplc="D820EF56">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810D8D"/>
    <w:multiLevelType w:val="hybridMultilevel"/>
    <w:tmpl w:val="27368EB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23E150C"/>
    <w:multiLevelType w:val="hybridMultilevel"/>
    <w:tmpl w:val="94B46190"/>
    <w:lvl w:ilvl="0" w:tplc="04090001">
      <w:start w:val="1"/>
      <w:numFmt w:val="bullet"/>
      <w:lvlText w:val=""/>
      <w:lvlJc w:val="left"/>
      <w:pPr>
        <w:ind w:left="720" w:hanging="360"/>
      </w:pPr>
      <w:rPr>
        <w:rFonts w:ascii="Symbol" w:hAnsi="Symbol" w:hint="default"/>
      </w:rPr>
    </w:lvl>
    <w:lvl w:ilvl="1" w:tplc="58EA6DA2">
      <w:numFmt w:val="bullet"/>
      <w:lvlText w:val="•"/>
      <w:lvlJc w:val="left"/>
      <w:pPr>
        <w:ind w:left="1470" w:hanging="39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48F81607"/>
    <w:multiLevelType w:val="hybridMultilevel"/>
    <w:tmpl w:val="86804D0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8">
    <w:nsid w:val="4F71595E"/>
    <w:multiLevelType w:val="hybridMultilevel"/>
    <w:tmpl w:val="819C9DE2"/>
    <w:lvl w:ilvl="0" w:tplc="0409000B">
      <w:start w:val="1"/>
      <w:numFmt w:val="bullet"/>
      <w:lvlText w:val=""/>
      <w:lvlJc w:val="left"/>
      <w:pPr>
        <w:ind w:left="1060" w:hanging="360"/>
      </w:pPr>
      <w:rPr>
        <w:rFonts w:ascii="Wingdings" w:hAnsi="Wingdings" w:hint="default"/>
      </w:rPr>
    </w:lvl>
    <w:lvl w:ilvl="1" w:tplc="04090003">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3600"/>
        </w:tabs>
        <w:ind w:left="3600" w:hanging="720"/>
      </w:pPr>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3"/>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9"/>
  </w:num>
  <w:num w:numId="12">
    <w:abstractNumId w:val="13"/>
  </w:num>
  <w:num w:numId="13">
    <w:abstractNumId w:val="22"/>
  </w:num>
  <w:num w:numId="14">
    <w:abstractNumId w:val="24"/>
  </w:num>
  <w:num w:numId="15">
    <w:abstractNumId w:val="11"/>
  </w:num>
  <w:num w:numId="16">
    <w:abstractNumId w:val="21"/>
  </w:num>
  <w:num w:numId="17">
    <w:abstractNumId w:val="20"/>
  </w:num>
  <w:num w:numId="18">
    <w:abstractNumId w:val="16"/>
  </w:num>
  <w:num w:numId="19">
    <w:abstractNumId w:val="19"/>
  </w:num>
  <w:num w:numId="20">
    <w:abstractNumId w:val="8"/>
  </w:num>
  <w:num w:numId="21">
    <w:abstractNumId w:val="12"/>
  </w:num>
  <w:num w:numId="22">
    <w:abstractNumId w:val="7"/>
  </w:num>
  <w:num w:numId="23">
    <w:abstractNumId w:val="10"/>
  </w:num>
  <w:num w:numId="24">
    <w:abstractNumId w:val="25"/>
  </w:num>
  <w:num w:numId="25">
    <w:abstractNumId w:val="15"/>
  </w:num>
  <w:num w:numId="26">
    <w:abstractNumId w:val="5"/>
  </w:num>
  <w:num w:numId="27">
    <w:abstractNumId w:val="17"/>
  </w:num>
  <w:num w:numId="28">
    <w:abstractNumId w:val="3"/>
  </w:num>
  <w:num w:numId="29">
    <w:abstractNumId w:val="6"/>
  </w:num>
  <w:num w:numId="30">
    <w:abstractNumId w:val="2"/>
  </w:num>
  <w:num w:numId="31">
    <w:abstractNumId w:val="18"/>
  </w:num>
  <w:num w:numId="32">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doNotUseHTMLParagraphAutoSpacing/>
  </w:compat>
  <w:docVars>
    <w:docVar w:name="EurolookDoctype" w:val="REP"/>
    <w:docVar w:name="EurolookLanguage" w:val="2057"/>
    <w:docVar w:name="EurolookVersion" w:val="3.7"/>
    <w:docVar w:name="LW_DocType" w:val="REP"/>
  </w:docVars>
  <w:rsids>
    <w:rsidRoot w:val="003D1B73"/>
    <w:rsid w:val="0000758B"/>
    <w:rsid w:val="000229E3"/>
    <w:rsid w:val="000315D8"/>
    <w:rsid w:val="000332B4"/>
    <w:rsid w:val="00034E3E"/>
    <w:rsid w:val="000363AC"/>
    <w:rsid w:val="0004483E"/>
    <w:rsid w:val="00046EDE"/>
    <w:rsid w:val="0005180E"/>
    <w:rsid w:val="0006795C"/>
    <w:rsid w:val="000717C4"/>
    <w:rsid w:val="00072591"/>
    <w:rsid w:val="000848BC"/>
    <w:rsid w:val="00086D9B"/>
    <w:rsid w:val="0009008B"/>
    <w:rsid w:val="000914D7"/>
    <w:rsid w:val="00093D70"/>
    <w:rsid w:val="000A1135"/>
    <w:rsid w:val="000C5995"/>
    <w:rsid w:val="000C681E"/>
    <w:rsid w:val="000D573C"/>
    <w:rsid w:val="000E0D0C"/>
    <w:rsid w:val="000E4E41"/>
    <w:rsid w:val="000F10BF"/>
    <w:rsid w:val="000F16A9"/>
    <w:rsid w:val="000F5222"/>
    <w:rsid w:val="00100201"/>
    <w:rsid w:val="0010219F"/>
    <w:rsid w:val="0011312C"/>
    <w:rsid w:val="00114045"/>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B7EC0"/>
    <w:rsid w:val="001C114B"/>
    <w:rsid w:val="001C4DD2"/>
    <w:rsid w:val="001C6553"/>
    <w:rsid w:val="001C7648"/>
    <w:rsid w:val="001D07DD"/>
    <w:rsid w:val="001D0B84"/>
    <w:rsid w:val="001E4CB6"/>
    <w:rsid w:val="001E5659"/>
    <w:rsid w:val="001F21C2"/>
    <w:rsid w:val="00201327"/>
    <w:rsid w:val="00210C5D"/>
    <w:rsid w:val="00212FA5"/>
    <w:rsid w:val="00224F25"/>
    <w:rsid w:val="002351C4"/>
    <w:rsid w:val="00240BCC"/>
    <w:rsid w:val="00243FB5"/>
    <w:rsid w:val="002564EE"/>
    <w:rsid w:val="00257D65"/>
    <w:rsid w:val="00267A1C"/>
    <w:rsid w:val="002769FC"/>
    <w:rsid w:val="0028046F"/>
    <w:rsid w:val="00282DCE"/>
    <w:rsid w:val="002C0329"/>
    <w:rsid w:val="002C304A"/>
    <w:rsid w:val="002D5D21"/>
    <w:rsid w:val="002D648A"/>
    <w:rsid w:val="002D7174"/>
    <w:rsid w:val="002E468E"/>
    <w:rsid w:val="002E6CD4"/>
    <w:rsid w:val="002F1AF6"/>
    <w:rsid w:val="002F538A"/>
    <w:rsid w:val="0030139C"/>
    <w:rsid w:val="00310A00"/>
    <w:rsid w:val="00314F22"/>
    <w:rsid w:val="0031613E"/>
    <w:rsid w:val="0032025C"/>
    <w:rsid w:val="00320C07"/>
    <w:rsid w:val="00323913"/>
    <w:rsid w:val="003421DB"/>
    <w:rsid w:val="003501A8"/>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0A13"/>
    <w:rsid w:val="00431AEC"/>
    <w:rsid w:val="00444297"/>
    <w:rsid w:val="004450A7"/>
    <w:rsid w:val="00450070"/>
    <w:rsid w:val="00453705"/>
    <w:rsid w:val="004849A7"/>
    <w:rsid w:val="00484F3A"/>
    <w:rsid w:val="00485AC1"/>
    <w:rsid w:val="00490ACE"/>
    <w:rsid w:val="0049404A"/>
    <w:rsid w:val="004978F8"/>
    <w:rsid w:val="004A11D3"/>
    <w:rsid w:val="004A2422"/>
    <w:rsid w:val="004B2A38"/>
    <w:rsid w:val="004B6ACF"/>
    <w:rsid w:val="004E2289"/>
    <w:rsid w:val="004E5639"/>
    <w:rsid w:val="004E767F"/>
    <w:rsid w:val="004F338B"/>
    <w:rsid w:val="004F3E5F"/>
    <w:rsid w:val="004F5130"/>
    <w:rsid w:val="00504498"/>
    <w:rsid w:val="00510D93"/>
    <w:rsid w:val="0052017E"/>
    <w:rsid w:val="00530D15"/>
    <w:rsid w:val="00536D6E"/>
    <w:rsid w:val="0054459B"/>
    <w:rsid w:val="0055050F"/>
    <w:rsid w:val="0055311E"/>
    <w:rsid w:val="005563FF"/>
    <w:rsid w:val="00556CFB"/>
    <w:rsid w:val="00563EC3"/>
    <w:rsid w:val="00564168"/>
    <w:rsid w:val="00570CF3"/>
    <w:rsid w:val="00582243"/>
    <w:rsid w:val="005837BC"/>
    <w:rsid w:val="005935F3"/>
    <w:rsid w:val="00596882"/>
    <w:rsid w:val="00597554"/>
    <w:rsid w:val="00597EEA"/>
    <w:rsid w:val="005A36D9"/>
    <w:rsid w:val="005A41BF"/>
    <w:rsid w:val="005B55B9"/>
    <w:rsid w:val="005B7D47"/>
    <w:rsid w:val="005C6CC2"/>
    <w:rsid w:val="005D5086"/>
    <w:rsid w:val="005D5805"/>
    <w:rsid w:val="005E1EDD"/>
    <w:rsid w:val="005E3F3D"/>
    <w:rsid w:val="005E5BE5"/>
    <w:rsid w:val="005F05F8"/>
    <w:rsid w:val="005F537F"/>
    <w:rsid w:val="00601667"/>
    <w:rsid w:val="0061269A"/>
    <w:rsid w:val="006210A8"/>
    <w:rsid w:val="00624787"/>
    <w:rsid w:val="00624EEF"/>
    <w:rsid w:val="00626398"/>
    <w:rsid w:val="00630D49"/>
    <w:rsid w:val="00631124"/>
    <w:rsid w:val="0063749B"/>
    <w:rsid w:val="006431CD"/>
    <w:rsid w:val="00645479"/>
    <w:rsid w:val="006460D9"/>
    <w:rsid w:val="006470EB"/>
    <w:rsid w:val="006471D6"/>
    <w:rsid w:val="00650DD4"/>
    <w:rsid w:val="00657CDE"/>
    <w:rsid w:val="00663107"/>
    <w:rsid w:val="00665651"/>
    <w:rsid w:val="006659A3"/>
    <w:rsid w:val="006723F3"/>
    <w:rsid w:val="006745A0"/>
    <w:rsid w:val="00686427"/>
    <w:rsid w:val="00696CAF"/>
    <w:rsid w:val="00697296"/>
    <w:rsid w:val="00697562"/>
    <w:rsid w:val="006A138B"/>
    <w:rsid w:val="006A142C"/>
    <w:rsid w:val="006A58EC"/>
    <w:rsid w:val="006B423E"/>
    <w:rsid w:val="006B4AE4"/>
    <w:rsid w:val="006B5706"/>
    <w:rsid w:val="006C0746"/>
    <w:rsid w:val="006D6D6B"/>
    <w:rsid w:val="006E569E"/>
    <w:rsid w:val="006F38F6"/>
    <w:rsid w:val="006F4B90"/>
    <w:rsid w:val="006F607A"/>
    <w:rsid w:val="007019D8"/>
    <w:rsid w:val="0070275A"/>
    <w:rsid w:val="00710608"/>
    <w:rsid w:val="00727260"/>
    <w:rsid w:val="007327E9"/>
    <w:rsid w:val="007356A3"/>
    <w:rsid w:val="00736844"/>
    <w:rsid w:val="00742068"/>
    <w:rsid w:val="007773DF"/>
    <w:rsid w:val="00780608"/>
    <w:rsid w:val="0078061F"/>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263C2"/>
    <w:rsid w:val="00851DA8"/>
    <w:rsid w:val="008529D5"/>
    <w:rsid w:val="008538A6"/>
    <w:rsid w:val="008553BA"/>
    <w:rsid w:val="00856D51"/>
    <w:rsid w:val="0085723F"/>
    <w:rsid w:val="008577AB"/>
    <w:rsid w:val="00857B84"/>
    <w:rsid w:val="00861BB8"/>
    <w:rsid w:val="00862E3E"/>
    <w:rsid w:val="00864481"/>
    <w:rsid w:val="008679C7"/>
    <w:rsid w:val="00875B1B"/>
    <w:rsid w:val="0088268D"/>
    <w:rsid w:val="008874F5"/>
    <w:rsid w:val="008951C0"/>
    <w:rsid w:val="008A0C9A"/>
    <w:rsid w:val="008A18C7"/>
    <w:rsid w:val="008A65FE"/>
    <w:rsid w:val="008A690D"/>
    <w:rsid w:val="008B2A2C"/>
    <w:rsid w:val="008B56F9"/>
    <w:rsid w:val="008C77AE"/>
    <w:rsid w:val="008D141B"/>
    <w:rsid w:val="008E07F4"/>
    <w:rsid w:val="008E412E"/>
    <w:rsid w:val="008E4DA9"/>
    <w:rsid w:val="008F30D2"/>
    <w:rsid w:val="008F6138"/>
    <w:rsid w:val="009044C8"/>
    <w:rsid w:val="00915153"/>
    <w:rsid w:val="0092494C"/>
    <w:rsid w:val="00924F0C"/>
    <w:rsid w:val="00927CEC"/>
    <w:rsid w:val="00931940"/>
    <w:rsid w:val="00932A0D"/>
    <w:rsid w:val="00932FF8"/>
    <w:rsid w:val="009344C1"/>
    <w:rsid w:val="00935F4D"/>
    <w:rsid w:val="00942AD6"/>
    <w:rsid w:val="009454EE"/>
    <w:rsid w:val="009463C5"/>
    <w:rsid w:val="009471BC"/>
    <w:rsid w:val="00983970"/>
    <w:rsid w:val="0098648B"/>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42A9"/>
    <w:rsid w:val="00A169E5"/>
    <w:rsid w:val="00A334B3"/>
    <w:rsid w:val="00A35674"/>
    <w:rsid w:val="00A4001B"/>
    <w:rsid w:val="00A60619"/>
    <w:rsid w:val="00A60E57"/>
    <w:rsid w:val="00A62D55"/>
    <w:rsid w:val="00A74230"/>
    <w:rsid w:val="00A76CC7"/>
    <w:rsid w:val="00A90731"/>
    <w:rsid w:val="00A91D5F"/>
    <w:rsid w:val="00A96CA5"/>
    <w:rsid w:val="00AA1AB2"/>
    <w:rsid w:val="00AA4AA5"/>
    <w:rsid w:val="00AA76C8"/>
    <w:rsid w:val="00AB3583"/>
    <w:rsid w:val="00AB722F"/>
    <w:rsid w:val="00AB79A8"/>
    <w:rsid w:val="00AC4545"/>
    <w:rsid w:val="00AC653B"/>
    <w:rsid w:val="00AD50D5"/>
    <w:rsid w:val="00AE124B"/>
    <w:rsid w:val="00AE72EC"/>
    <w:rsid w:val="00AF0F13"/>
    <w:rsid w:val="00AF69DA"/>
    <w:rsid w:val="00B00B32"/>
    <w:rsid w:val="00B01C1A"/>
    <w:rsid w:val="00B020AC"/>
    <w:rsid w:val="00B066C5"/>
    <w:rsid w:val="00B14A99"/>
    <w:rsid w:val="00B221C9"/>
    <w:rsid w:val="00B234DE"/>
    <w:rsid w:val="00B3286E"/>
    <w:rsid w:val="00B403DB"/>
    <w:rsid w:val="00B52600"/>
    <w:rsid w:val="00B65A65"/>
    <w:rsid w:val="00B66F93"/>
    <w:rsid w:val="00B724A2"/>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2DF4"/>
    <w:rsid w:val="00BD5B78"/>
    <w:rsid w:val="00BD711D"/>
    <w:rsid w:val="00BE7A06"/>
    <w:rsid w:val="00BF2462"/>
    <w:rsid w:val="00BF64F5"/>
    <w:rsid w:val="00BF7CA6"/>
    <w:rsid w:val="00C00C1A"/>
    <w:rsid w:val="00C056FE"/>
    <w:rsid w:val="00C11B64"/>
    <w:rsid w:val="00C20250"/>
    <w:rsid w:val="00C220FB"/>
    <w:rsid w:val="00C2452B"/>
    <w:rsid w:val="00C3020B"/>
    <w:rsid w:val="00C3277E"/>
    <w:rsid w:val="00C35D96"/>
    <w:rsid w:val="00C53082"/>
    <w:rsid w:val="00C554C3"/>
    <w:rsid w:val="00C7526D"/>
    <w:rsid w:val="00C77E2E"/>
    <w:rsid w:val="00C80F3F"/>
    <w:rsid w:val="00C8230E"/>
    <w:rsid w:val="00C824D5"/>
    <w:rsid w:val="00C8658A"/>
    <w:rsid w:val="00C94DC9"/>
    <w:rsid w:val="00CA4B0F"/>
    <w:rsid w:val="00CA66C7"/>
    <w:rsid w:val="00CA7163"/>
    <w:rsid w:val="00CA7828"/>
    <w:rsid w:val="00CB47C5"/>
    <w:rsid w:val="00CB7DC1"/>
    <w:rsid w:val="00CD0D41"/>
    <w:rsid w:val="00CD2465"/>
    <w:rsid w:val="00CE142E"/>
    <w:rsid w:val="00CE3F9D"/>
    <w:rsid w:val="00CE4BEE"/>
    <w:rsid w:val="00CE5E71"/>
    <w:rsid w:val="00CE7785"/>
    <w:rsid w:val="00CF0605"/>
    <w:rsid w:val="00CF0F68"/>
    <w:rsid w:val="00CF36D4"/>
    <w:rsid w:val="00CF56DC"/>
    <w:rsid w:val="00D204BF"/>
    <w:rsid w:val="00D21577"/>
    <w:rsid w:val="00D24461"/>
    <w:rsid w:val="00D270E4"/>
    <w:rsid w:val="00D33CE5"/>
    <w:rsid w:val="00D3611A"/>
    <w:rsid w:val="00D40951"/>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A3E80"/>
    <w:rsid w:val="00DB3138"/>
    <w:rsid w:val="00DC7B2A"/>
    <w:rsid w:val="00DD0B2C"/>
    <w:rsid w:val="00DD2BD9"/>
    <w:rsid w:val="00DE089D"/>
    <w:rsid w:val="00DE1349"/>
    <w:rsid w:val="00DF4DAC"/>
    <w:rsid w:val="00DF6ED6"/>
    <w:rsid w:val="00E0445B"/>
    <w:rsid w:val="00E07358"/>
    <w:rsid w:val="00E16F0C"/>
    <w:rsid w:val="00E2010F"/>
    <w:rsid w:val="00E21553"/>
    <w:rsid w:val="00E304C2"/>
    <w:rsid w:val="00E30541"/>
    <w:rsid w:val="00E33AA9"/>
    <w:rsid w:val="00E46ECB"/>
    <w:rsid w:val="00E514E1"/>
    <w:rsid w:val="00E53A98"/>
    <w:rsid w:val="00E67EE2"/>
    <w:rsid w:val="00E728D1"/>
    <w:rsid w:val="00E772AC"/>
    <w:rsid w:val="00E81F04"/>
    <w:rsid w:val="00E840DF"/>
    <w:rsid w:val="00EA01F9"/>
    <w:rsid w:val="00EB3640"/>
    <w:rsid w:val="00EB7C4B"/>
    <w:rsid w:val="00EC428E"/>
    <w:rsid w:val="00EC5200"/>
    <w:rsid w:val="00ED0BAB"/>
    <w:rsid w:val="00ED173C"/>
    <w:rsid w:val="00ED2F2E"/>
    <w:rsid w:val="00ED3512"/>
    <w:rsid w:val="00EE1120"/>
    <w:rsid w:val="00EE4C46"/>
    <w:rsid w:val="00EF2288"/>
    <w:rsid w:val="00EF3853"/>
    <w:rsid w:val="00EF4491"/>
    <w:rsid w:val="00EF5726"/>
    <w:rsid w:val="00F02AA0"/>
    <w:rsid w:val="00F02D4A"/>
    <w:rsid w:val="00F07AAD"/>
    <w:rsid w:val="00F10760"/>
    <w:rsid w:val="00F173DE"/>
    <w:rsid w:val="00F24445"/>
    <w:rsid w:val="00F24DAB"/>
    <w:rsid w:val="00F3380F"/>
    <w:rsid w:val="00F4503E"/>
    <w:rsid w:val="00F4543B"/>
    <w:rsid w:val="00F64F38"/>
    <w:rsid w:val="00F748F7"/>
    <w:rsid w:val="00F75031"/>
    <w:rsid w:val="00F800FB"/>
    <w:rsid w:val="00F84783"/>
    <w:rsid w:val="00F9674B"/>
    <w:rsid w:val="00F9745A"/>
    <w:rsid w:val="00FA34D0"/>
    <w:rsid w:val="00FB324B"/>
    <w:rsid w:val="00FB4BCC"/>
    <w:rsid w:val="00FD097A"/>
    <w:rsid w:val="00FD5F89"/>
    <w:rsid w:val="00FE14B6"/>
    <w:rsid w:val="00FE16A0"/>
    <w:rsid w:val="00FE189D"/>
    <w:rsid w:val="00FE277B"/>
    <w:rsid w:val="00FE5900"/>
    <w:rsid w:val="00FE6C4F"/>
    <w:rsid w:val="00FE72D1"/>
    <w:rsid w:val="00FF3CB9"/>
    <w:rsid w:val="00FF48DC"/>
    <w:rsid w:val="00FF5B6A"/>
    <w:rsid w:val="00FF6962"/>
    <w:rsid w:val="00FF7C7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54459B"/>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36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BD2DF4"/>
    <w:pPr>
      <w:keepNext/>
      <w:numPr>
        <w:ilvl w:val="3"/>
        <w:numId w:val="3"/>
      </w:numPr>
      <w:outlineLvl w:val="3"/>
    </w:pPr>
  </w:style>
  <w:style w:type="paragraph" w:styleId="Heading5">
    <w:name w:val="heading 5"/>
    <w:basedOn w:val="Normal"/>
    <w:next w:val="Normal"/>
    <w:qFormat/>
    <w:rsid w:val="00BD2DF4"/>
    <w:pPr>
      <w:tabs>
        <w:tab w:val="num" w:pos="0"/>
      </w:tabs>
      <w:spacing w:before="240" w:after="60"/>
      <w:outlineLvl w:val="4"/>
    </w:pPr>
    <w:rPr>
      <w:sz w:val="22"/>
    </w:rPr>
  </w:style>
  <w:style w:type="paragraph" w:styleId="Heading6">
    <w:name w:val="heading 6"/>
    <w:basedOn w:val="Normal"/>
    <w:next w:val="Normal"/>
    <w:qFormat/>
    <w:rsid w:val="00BD2DF4"/>
    <w:pPr>
      <w:tabs>
        <w:tab w:val="num" w:pos="0"/>
      </w:tabs>
      <w:spacing w:before="240" w:after="60"/>
      <w:outlineLvl w:val="5"/>
    </w:pPr>
    <w:rPr>
      <w:i/>
      <w:sz w:val="22"/>
    </w:rPr>
  </w:style>
  <w:style w:type="paragraph" w:styleId="Heading7">
    <w:name w:val="heading 7"/>
    <w:basedOn w:val="Normal"/>
    <w:next w:val="Normal"/>
    <w:qFormat/>
    <w:rsid w:val="00BD2DF4"/>
    <w:pPr>
      <w:tabs>
        <w:tab w:val="num" w:pos="0"/>
      </w:tabs>
      <w:spacing w:before="240" w:after="60"/>
      <w:outlineLvl w:val="6"/>
    </w:pPr>
  </w:style>
  <w:style w:type="paragraph" w:styleId="Heading8">
    <w:name w:val="heading 8"/>
    <w:basedOn w:val="Normal"/>
    <w:next w:val="Normal"/>
    <w:qFormat/>
    <w:rsid w:val="00BD2DF4"/>
    <w:pPr>
      <w:tabs>
        <w:tab w:val="num" w:pos="0"/>
      </w:tabs>
      <w:spacing w:before="240" w:after="60"/>
      <w:outlineLvl w:val="7"/>
    </w:pPr>
    <w:rPr>
      <w:i/>
    </w:rPr>
  </w:style>
  <w:style w:type="paragraph" w:styleId="Heading9">
    <w:name w:val="heading 9"/>
    <w:basedOn w:val="Normal"/>
    <w:next w:val="Normal"/>
    <w:qFormat/>
    <w:rsid w:val="00BD2DF4"/>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BD2DF4"/>
    <w:pPr>
      <w:ind w:left="482"/>
    </w:pPr>
  </w:style>
  <w:style w:type="paragraph" w:customStyle="1" w:styleId="Text2">
    <w:name w:val="Text 2"/>
    <w:basedOn w:val="Normal"/>
    <w:rsid w:val="00BD2DF4"/>
    <w:pPr>
      <w:tabs>
        <w:tab w:val="left" w:pos="2161"/>
      </w:tabs>
      <w:ind w:left="1202"/>
    </w:pPr>
  </w:style>
  <w:style w:type="paragraph" w:customStyle="1" w:styleId="Text3">
    <w:name w:val="Text 3"/>
    <w:basedOn w:val="Normal"/>
    <w:rsid w:val="00BD2DF4"/>
    <w:pPr>
      <w:tabs>
        <w:tab w:val="left" w:pos="2302"/>
      </w:tabs>
      <w:ind w:left="1202"/>
    </w:pPr>
  </w:style>
  <w:style w:type="paragraph" w:customStyle="1" w:styleId="Text4">
    <w:name w:val="Text 4"/>
    <w:basedOn w:val="Normal"/>
    <w:rsid w:val="00BD2DF4"/>
    <w:pPr>
      <w:tabs>
        <w:tab w:val="left" w:pos="2302"/>
      </w:tabs>
      <w:ind w:left="1202"/>
    </w:pPr>
  </w:style>
  <w:style w:type="paragraph" w:customStyle="1" w:styleId="Address">
    <w:name w:val="Address"/>
    <w:basedOn w:val="Normal"/>
    <w:rsid w:val="00BD2DF4"/>
    <w:pPr>
      <w:spacing w:after="0"/>
      <w:jc w:val="left"/>
    </w:pPr>
  </w:style>
  <w:style w:type="paragraph" w:customStyle="1" w:styleId="AddressTL">
    <w:name w:val="AddressTL"/>
    <w:basedOn w:val="Normal"/>
    <w:next w:val="Normal"/>
    <w:rsid w:val="00BD2DF4"/>
    <w:pPr>
      <w:spacing w:after="720"/>
      <w:jc w:val="left"/>
    </w:pPr>
  </w:style>
  <w:style w:type="paragraph" w:customStyle="1" w:styleId="AddressTR">
    <w:name w:val="AddressTR"/>
    <w:basedOn w:val="Normal"/>
    <w:next w:val="Normal"/>
    <w:rsid w:val="00BD2DF4"/>
    <w:pPr>
      <w:spacing w:after="720"/>
      <w:ind w:left="5103"/>
      <w:jc w:val="left"/>
    </w:pPr>
  </w:style>
  <w:style w:type="paragraph" w:styleId="BlockText">
    <w:name w:val="Block Text"/>
    <w:basedOn w:val="Normal"/>
    <w:rsid w:val="00BD2DF4"/>
    <w:pPr>
      <w:spacing w:after="120"/>
      <w:ind w:left="1440" w:right="1440"/>
    </w:pPr>
  </w:style>
  <w:style w:type="paragraph" w:styleId="BodyText">
    <w:name w:val="Body Text"/>
    <w:basedOn w:val="Normal"/>
    <w:rsid w:val="00BD2DF4"/>
    <w:pPr>
      <w:spacing w:after="120"/>
    </w:pPr>
  </w:style>
  <w:style w:type="paragraph" w:styleId="BodyText2">
    <w:name w:val="Body Text 2"/>
    <w:basedOn w:val="Normal"/>
    <w:rsid w:val="00BD2DF4"/>
    <w:pPr>
      <w:spacing w:after="120" w:line="480" w:lineRule="auto"/>
    </w:pPr>
  </w:style>
  <w:style w:type="paragraph" w:styleId="BodyText3">
    <w:name w:val="Body Text 3"/>
    <w:basedOn w:val="Normal"/>
    <w:rsid w:val="00BD2DF4"/>
    <w:pPr>
      <w:spacing w:after="120"/>
    </w:pPr>
    <w:rPr>
      <w:sz w:val="16"/>
    </w:rPr>
  </w:style>
  <w:style w:type="paragraph" w:styleId="BodyTextFirstIndent">
    <w:name w:val="Body Text First Indent"/>
    <w:basedOn w:val="BodyText"/>
    <w:rsid w:val="00BD2DF4"/>
    <w:pPr>
      <w:ind w:firstLine="210"/>
    </w:pPr>
  </w:style>
  <w:style w:type="paragraph" w:styleId="BodyTextIndent">
    <w:name w:val="Body Text Indent"/>
    <w:basedOn w:val="Normal"/>
    <w:rsid w:val="00BD2DF4"/>
    <w:pPr>
      <w:spacing w:after="120"/>
      <w:ind w:left="283"/>
    </w:pPr>
  </w:style>
  <w:style w:type="paragraph" w:styleId="BodyTextFirstIndent2">
    <w:name w:val="Body Text First Indent 2"/>
    <w:basedOn w:val="BodyTextIndent"/>
    <w:rsid w:val="00BD2DF4"/>
    <w:pPr>
      <w:ind w:firstLine="210"/>
    </w:pPr>
  </w:style>
  <w:style w:type="paragraph" w:styleId="BodyTextIndent2">
    <w:name w:val="Body Text Indent 2"/>
    <w:basedOn w:val="Normal"/>
    <w:rsid w:val="00BD2DF4"/>
    <w:pPr>
      <w:spacing w:after="120" w:line="480" w:lineRule="auto"/>
      <w:ind w:left="283"/>
    </w:pPr>
  </w:style>
  <w:style w:type="paragraph" w:styleId="BodyTextIndent3">
    <w:name w:val="Body Text Indent 3"/>
    <w:basedOn w:val="Normal"/>
    <w:rsid w:val="00BD2DF4"/>
    <w:pPr>
      <w:spacing w:after="120"/>
      <w:ind w:left="283"/>
    </w:pPr>
    <w:rPr>
      <w:sz w:val="16"/>
    </w:rPr>
  </w:style>
  <w:style w:type="paragraph" w:styleId="Caption">
    <w:name w:val="caption"/>
    <w:basedOn w:val="Normal"/>
    <w:next w:val="Normal"/>
    <w:qFormat/>
    <w:rsid w:val="00BD2DF4"/>
    <w:pPr>
      <w:spacing w:before="120" w:after="120"/>
    </w:pPr>
    <w:rPr>
      <w:b/>
    </w:rPr>
  </w:style>
  <w:style w:type="paragraph" w:customStyle="1" w:styleId="ChapterTitle">
    <w:name w:val="ChapterTitle"/>
    <w:basedOn w:val="Normal"/>
    <w:next w:val="SectionTitle"/>
    <w:rsid w:val="00BD2DF4"/>
    <w:pPr>
      <w:keepNext/>
      <w:spacing w:after="480"/>
      <w:jc w:val="center"/>
    </w:pPr>
    <w:rPr>
      <w:b/>
      <w:sz w:val="32"/>
    </w:rPr>
  </w:style>
  <w:style w:type="paragraph" w:customStyle="1" w:styleId="SectionTitle">
    <w:name w:val="SectionTitle"/>
    <w:basedOn w:val="Normal"/>
    <w:next w:val="Heading1"/>
    <w:rsid w:val="00BD2DF4"/>
    <w:pPr>
      <w:keepNext/>
      <w:spacing w:after="480"/>
      <w:jc w:val="center"/>
    </w:pPr>
    <w:rPr>
      <w:b/>
      <w:smallCaps/>
      <w:sz w:val="28"/>
    </w:rPr>
  </w:style>
  <w:style w:type="paragraph" w:styleId="Closing">
    <w:name w:val="Closing"/>
    <w:basedOn w:val="Normal"/>
    <w:rsid w:val="00BD2DF4"/>
    <w:pPr>
      <w:ind w:left="4252"/>
    </w:pPr>
  </w:style>
  <w:style w:type="paragraph" w:styleId="CommentText">
    <w:name w:val="annotation text"/>
    <w:basedOn w:val="Normal"/>
    <w:link w:val="CommentTextChar"/>
    <w:semiHidden/>
    <w:rsid w:val="00BD2DF4"/>
  </w:style>
  <w:style w:type="paragraph" w:styleId="Date">
    <w:name w:val="Date"/>
    <w:basedOn w:val="Normal"/>
    <w:next w:val="References"/>
    <w:rsid w:val="00BD2DF4"/>
    <w:pPr>
      <w:spacing w:after="0"/>
      <w:ind w:left="5103" w:right="-567"/>
      <w:jc w:val="left"/>
    </w:pPr>
  </w:style>
  <w:style w:type="paragraph" w:customStyle="1" w:styleId="References">
    <w:name w:val="References"/>
    <w:basedOn w:val="Normal"/>
    <w:next w:val="AddressTR"/>
    <w:rsid w:val="00BD2DF4"/>
    <w:pPr>
      <w:ind w:left="5103"/>
      <w:jc w:val="left"/>
    </w:pPr>
  </w:style>
  <w:style w:type="paragraph" w:styleId="DocumentMap">
    <w:name w:val="Document Map"/>
    <w:basedOn w:val="Normal"/>
    <w:semiHidden/>
    <w:rsid w:val="00BD2DF4"/>
    <w:pPr>
      <w:shd w:val="clear" w:color="auto" w:fill="000080"/>
    </w:pPr>
    <w:rPr>
      <w:rFonts w:ascii="Tahoma" w:hAnsi="Tahoma"/>
    </w:rPr>
  </w:style>
  <w:style w:type="paragraph" w:customStyle="1" w:styleId="DoubSign">
    <w:name w:val="DoubSign"/>
    <w:basedOn w:val="Normal"/>
    <w:next w:val="Enclosures"/>
    <w:rsid w:val="00BD2DF4"/>
    <w:pPr>
      <w:tabs>
        <w:tab w:val="left" w:pos="5103"/>
      </w:tabs>
      <w:spacing w:before="1200" w:after="0"/>
      <w:jc w:val="left"/>
    </w:pPr>
  </w:style>
  <w:style w:type="paragraph" w:customStyle="1" w:styleId="Enclosures">
    <w:name w:val="Enclosures"/>
    <w:basedOn w:val="Normal"/>
    <w:rsid w:val="00BD2DF4"/>
    <w:pPr>
      <w:keepNext/>
      <w:keepLines/>
      <w:tabs>
        <w:tab w:val="left" w:pos="5642"/>
      </w:tabs>
      <w:spacing w:before="480" w:after="0"/>
      <w:ind w:left="1191" w:hanging="1191"/>
      <w:jc w:val="left"/>
    </w:pPr>
  </w:style>
  <w:style w:type="paragraph" w:styleId="EndnoteText">
    <w:name w:val="endnote text"/>
    <w:basedOn w:val="Normal"/>
    <w:semiHidden/>
    <w:rsid w:val="00BD2DF4"/>
  </w:style>
  <w:style w:type="paragraph" w:styleId="EnvelopeAddress">
    <w:name w:val="envelope address"/>
    <w:basedOn w:val="Normal"/>
    <w:rsid w:val="00BD2DF4"/>
    <w:pPr>
      <w:framePr w:w="7920" w:h="1980" w:hRule="exact" w:hSpace="180" w:wrap="auto" w:hAnchor="page" w:xAlign="center" w:yAlign="bottom"/>
      <w:spacing w:after="0"/>
    </w:pPr>
  </w:style>
  <w:style w:type="paragraph" w:styleId="EnvelopeReturn">
    <w:name w:val="envelope return"/>
    <w:basedOn w:val="Normal"/>
    <w:rsid w:val="00BD2DF4"/>
    <w:pPr>
      <w:spacing w:after="0"/>
    </w:pPr>
  </w:style>
  <w:style w:type="paragraph" w:styleId="Footer">
    <w:name w:val="footer"/>
    <w:basedOn w:val="Normal"/>
    <w:rsid w:val="00BD2DF4"/>
    <w:pPr>
      <w:spacing w:after="0"/>
      <w:ind w:right="-567"/>
      <w:jc w:val="left"/>
    </w:pPr>
    <w:rPr>
      <w:sz w:val="16"/>
    </w:rPr>
  </w:style>
  <w:style w:type="paragraph" w:styleId="FootnoteText">
    <w:name w:val="footnote text"/>
    <w:basedOn w:val="Normal"/>
    <w:semiHidden/>
    <w:rsid w:val="00BD2DF4"/>
    <w:pPr>
      <w:ind w:left="357" w:hanging="357"/>
    </w:pPr>
  </w:style>
  <w:style w:type="paragraph" w:styleId="Header">
    <w:name w:val="header"/>
    <w:basedOn w:val="Normal"/>
    <w:rsid w:val="00BD2DF4"/>
    <w:pPr>
      <w:tabs>
        <w:tab w:val="center" w:pos="4153"/>
        <w:tab w:val="right" w:pos="8306"/>
      </w:tabs>
    </w:pPr>
  </w:style>
  <w:style w:type="paragraph" w:styleId="Index1">
    <w:name w:val="index 1"/>
    <w:basedOn w:val="Normal"/>
    <w:next w:val="Normal"/>
    <w:autoRedefine/>
    <w:semiHidden/>
    <w:rsid w:val="00BD2DF4"/>
    <w:pPr>
      <w:ind w:left="240" w:hanging="240"/>
    </w:pPr>
  </w:style>
  <w:style w:type="paragraph" w:styleId="Index2">
    <w:name w:val="index 2"/>
    <w:basedOn w:val="Normal"/>
    <w:next w:val="Normal"/>
    <w:autoRedefine/>
    <w:semiHidden/>
    <w:rsid w:val="00BD2DF4"/>
    <w:pPr>
      <w:ind w:left="480" w:hanging="240"/>
    </w:pPr>
  </w:style>
  <w:style w:type="paragraph" w:styleId="Index3">
    <w:name w:val="index 3"/>
    <w:basedOn w:val="Normal"/>
    <w:next w:val="Normal"/>
    <w:autoRedefine/>
    <w:semiHidden/>
    <w:rsid w:val="00BD2DF4"/>
    <w:pPr>
      <w:ind w:left="720" w:hanging="240"/>
    </w:pPr>
  </w:style>
  <w:style w:type="paragraph" w:styleId="Index4">
    <w:name w:val="index 4"/>
    <w:basedOn w:val="Normal"/>
    <w:next w:val="Normal"/>
    <w:autoRedefine/>
    <w:semiHidden/>
    <w:rsid w:val="00BD2DF4"/>
    <w:pPr>
      <w:ind w:left="960" w:hanging="240"/>
    </w:pPr>
  </w:style>
  <w:style w:type="paragraph" w:styleId="Index5">
    <w:name w:val="index 5"/>
    <w:basedOn w:val="Normal"/>
    <w:next w:val="Normal"/>
    <w:autoRedefine/>
    <w:semiHidden/>
    <w:rsid w:val="00BD2DF4"/>
    <w:pPr>
      <w:ind w:left="1200" w:hanging="240"/>
    </w:pPr>
  </w:style>
  <w:style w:type="paragraph" w:styleId="Index6">
    <w:name w:val="index 6"/>
    <w:basedOn w:val="Normal"/>
    <w:next w:val="Normal"/>
    <w:autoRedefine/>
    <w:semiHidden/>
    <w:rsid w:val="00BD2DF4"/>
    <w:pPr>
      <w:ind w:left="1440" w:hanging="240"/>
    </w:pPr>
  </w:style>
  <w:style w:type="paragraph" w:styleId="Index7">
    <w:name w:val="index 7"/>
    <w:basedOn w:val="Normal"/>
    <w:next w:val="Normal"/>
    <w:autoRedefine/>
    <w:semiHidden/>
    <w:rsid w:val="00BD2DF4"/>
    <w:pPr>
      <w:ind w:left="1680" w:hanging="240"/>
    </w:pPr>
  </w:style>
  <w:style w:type="paragraph" w:styleId="Index8">
    <w:name w:val="index 8"/>
    <w:basedOn w:val="Normal"/>
    <w:next w:val="Normal"/>
    <w:autoRedefine/>
    <w:semiHidden/>
    <w:rsid w:val="00BD2DF4"/>
    <w:pPr>
      <w:ind w:left="1920" w:hanging="240"/>
    </w:pPr>
  </w:style>
  <w:style w:type="paragraph" w:styleId="Index9">
    <w:name w:val="index 9"/>
    <w:basedOn w:val="Normal"/>
    <w:next w:val="Normal"/>
    <w:autoRedefine/>
    <w:semiHidden/>
    <w:rsid w:val="00BD2DF4"/>
    <w:pPr>
      <w:ind w:left="2160" w:hanging="240"/>
    </w:pPr>
  </w:style>
  <w:style w:type="paragraph" w:styleId="IndexHeading">
    <w:name w:val="index heading"/>
    <w:basedOn w:val="Normal"/>
    <w:next w:val="Index1"/>
    <w:semiHidden/>
    <w:rsid w:val="00BD2DF4"/>
    <w:rPr>
      <w:b/>
    </w:rPr>
  </w:style>
  <w:style w:type="paragraph" w:styleId="List">
    <w:name w:val="List"/>
    <w:basedOn w:val="Normal"/>
    <w:rsid w:val="00BD2DF4"/>
    <w:pPr>
      <w:ind w:left="283" w:hanging="283"/>
    </w:pPr>
  </w:style>
  <w:style w:type="paragraph" w:styleId="List2">
    <w:name w:val="List 2"/>
    <w:basedOn w:val="Normal"/>
    <w:rsid w:val="00BD2DF4"/>
    <w:pPr>
      <w:ind w:left="566" w:hanging="283"/>
    </w:pPr>
  </w:style>
  <w:style w:type="paragraph" w:styleId="List3">
    <w:name w:val="List 3"/>
    <w:basedOn w:val="Normal"/>
    <w:rsid w:val="00BD2DF4"/>
    <w:pPr>
      <w:ind w:left="849" w:hanging="283"/>
    </w:pPr>
  </w:style>
  <w:style w:type="paragraph" w:styleId="List4">
    <w:name w:val="List 4"/>
    <w:basedOn w:val="Normal"/>
    <w:rsid w:val="00BD2DF4"/>
    <w:pPr>
      <w:ind w:left="1132" w:hanging="283"/>
    </w:pPr>
  </w:style>
  <w:style w:type="paragraph" w:styleId="List5">
    <w:name w:val="List 5"/>
    <w:basedOn w:val="Normal"/>
    <w:rsid w:val="00BD2DF4"/>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BD2DF4"/>
    <w:pPr>
      <w:numPr>
        <w:numId w:val="1"/>
      </w:numPr>
    </w:pPr>
  </w:style>
  <w:style w:type="paragraph" w:styleId="ListContinue">
    <w:name w:val="List Continue"/>
    <w:basedOn w:val="Normal"/>
    <w:rsid w:val="00BD2DF4"/>
    <w:pPr>
      <w:spacing w:after="120"/>
      <w:ind w:left="283"/>
    </w:pPr>
  </w:style>
  <w:style w:type="paragraph" w:styleId="ListContinue2">
    <w:name w:val="List Continue 2"/>
    <w:basedOn w:val="Normal"/>
    <w:rsid w:val="00BD2DF4"/>
    <w:pPr>
      <w:spacing w:after="120"/>
      <w:ind w:left="566"/>
    </w:pPr>
  </w:style>
  <w:style w:type="paragraph" w:styleId="ListContinue3">
    <w:name w:val="List Continue 3"/>
    <w:basedOn w:val="Normal"/>
    <w:rsid w:val="00BD2DF4"/>
    <w:pPr>
      <w:spacing w:after="120"/>
      <w:ind w:left="849"/>
    </w:pPr>
  </w:style>
  <w:style w:type="paragraph" w:styleId="ListContinue4">
    <w:name w:val="List Continue 4"/>
    <w:basedOn w:val="Normal"/>
    <w:rsid w:val="00BD2DF4"/>
    <w:pPr>
      <w:spacing w:after="120"/>
      <w:ind w:left="1132"/>
    </w:pPr>
  </w:style>
  <w:style w:type="paragraph" w:styleId="ListContinue5">
    <w:name w:val="List Continue 5"/>
    <w:basedOn w:val="Normal"/>
    <w:rsid w:val="00BD2DF4"/>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BD2DF4"/>
    <w:pPr>
      <w:numPr>
        <w:numId w:val="2"/>
      </w:numPr>
    </w:pPr>
  </w:style>
  <w:style w:type="paragraph" w:styleId="MacroText">
    <w:name w:val="macro"/>
    <w:semiHidden/>
    <w:rsid w:val="00BD2DF4"/>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BD2DF4"/>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BD2DF4"/>
    <w:pPr>
      <w:ind w:left="720"/>
    </w:pPr>
  </w:style>
  <w:style w:type="paragraph" w:styleId="NoteHeading">
    <w:name w:val="Note Heading"/>
    <w:basedOn w:val="Normal"/>
    <w:next w:val="Normal"/>
    <w:rsid w:val="00BD2DF4"/>
  </w:style>
  <w:style w:type="paragraph" w:customStyle="1" w:styleId="NoteHead">
    <w:name w:val="NoteHead"/>
    <w:basedOn w:val="Normal"/>
    <w:next w:val="Subject"/>
    <w:rsid w:val="00BD2DF4"/>
    <w:pPr>
      <w:spacing w:before="720" w:after="720"/>
      <w:jc w:val="center"/>
    </w:pPr>
    <w:rPr>
      <w:b/>
      <w:smallCaps/>
    </w:rPr>
  </w:style>
  <w:style w:type="paragraph" w:customStyle="1" w:styleId="Subject">
    <w:name w:val="Subject"/>
    <w:basedOn w:val="Normal"/>
    <w:next w:val="Normal"/>
    <w:rsid w:val="00BD2DF4"/>
    <w:pPr>
      <w:spacing w:after="480"/>
      <w:ind w:left="1191" w:hanging="1191"/>
      <w:jc w:val="left"/>
    </w:pPr>
    <w:rPr>
      <w:b/>
    </w:rPr>
  </w:style>
  <w:style w:type="paragraph" w:customStyle="1" w:styleId="NoteList">
    <w:name w:val="NoteList"/>
    <w:basedOn w:val="Normal"/>
    <w:next w:val="Subject"/>
    <w:rsid w:val="00BD2DF4"/>
    <w:pPr>
      <w:tabs>
        <w:tab w:val="left" w:pos="5823"/>
      </w:tabs>
      <w:spacing w:before="720" w:after="720"/>
      <w:ind w:left="5104" w:hanging="3119"/>
      <w:jc w:val="left"/>
    </w:pPr>
    <w:rPr>
      <w:b/>
      <w:smallCaps/>
    </w:rPr>
  </w:style>
  <w:style w:type="paragraph" w:customStyle="1" w:styleId="NumPar1">
    <w:name w:val="NumPar 1"/>
    <w:basedOn w:val="Heading1"/>
    <w:next w:val="Text1"/>
    <w:rsid w:val="00BD2DF4"/>
    <w:pPr>
      <w:keepNext w:val="0"/>
      <w:spacing w:before="0"/>
      <w:ind w:left="483" w:hanging="483"/>
      <w:outlineLvl w:val="9"/>
    </w:pPr>
    <w:rPr>
      <w:b w:val="0"/>
      <w:smallCaps w:val="0"/>
    </w:rPr>
  </w:style>
  <w:style w:type="paragraph" w:customStyle="1" w:styleId="NumPar2">
    <w:name w:val="NumPar 2"/>
    <w:basedOn w:val="Heading2"/>
    <w:next w:val="Text2"/>
    <w:rsid w:val="00BD2DF4"/>
    <w:pPr>
      <w:outlineLvl w:val="9"/>
    </w:pPr>
    <w:rPr>
      <w:b w:val="0"/>
    </w:rPr>
  </w:style>
  <w:style w:type="paragraph" w:customStyle="1" w:styleId="NumPar3">
    <w:name w:val="NumPar 3"/>
    <w:basedOn w:val="Heading3"/>
    <w:next w:val="Text3"/>
    <w:rsid w:val="00BD2DF4"/>
    <w:pPr>
      <w:keepNext w:val="0"/>
      <w:outlineLvl w:val="9"/>
    </w:pPr>
    <w:rPr>
      <w:i/>
    </w:rPr>
  </w:style>
  <w:style w:type="paragraph" w:customStyle="1" w:styleId="NumPar4">
    <w:name w:val="NumPar 4"/>
    <w:basedOn w:val="Heading4"/>
    <w:next w:val="Text4"/>
    <w:rsid w:val="00BD2DF4"/>
    <w:pPr>
      <w:keepNext w:val="0"/>
      <w:outlineLvl w:val="9"/>
    </w:pPr>
  </w:style>
  <w:style w:type="paragraph" w:customStyle="1" w:styleId="PartTitle">
    <w:name w:val="PartTitle"/>
    <w:basedOn w:val="Normal"/>
    <w:next w:val="ChapterTitle"/>
    <w:rsid w:val="00BD2DF4"/>
    <w:pPr>
      <w:keepNext/>
      <w:pageBreakBefore/>
      <w:spacing w:after="480"/>
      <w:jc w:val="center"/>
    </w:pPr>
    <w:rPr>
      <w:b/>
      <w:sz w:val="36"/>
    </w:rPr>
  </w:style>
  <w:style w:type="paragraph" w:styleId="PlainText">
    <w:name w:val="Plain Text"/>
    <w:basedOn w:val="Normal"/>
    <w:rsid w:val="00BD2DF4"/>
    <w:rPr>
      <w:rFonts w:ascii="Courier New" w:hAnsi="Courier New"/>
    </w:rPr>
  </w:style>
  <w:style w:type="paragraph" w:styleId="Salutation">
    <w:name w:val="Salutation"/>
    <w:basedOn w:val="Normal"/>
    <w:next w:val="Normal"/>
    <w:rsid w:val="00BD2DF4"/>
  </w:style>
  <w:style w:type="paragraph" w:styleId="Signature">
    <w:name w:val="Signature"/>
    <w:basedOn w:val="Normal"/>
    <w:next w:val="Enclosures"/>
    <w:rsid w:val="00BD2DF4"/>
    <w:pPr>
      <w:tabs>
        <w:tab w:val="left" w:pos="5103"/>
      </w:tabs>
      <w:spacing w:before="1200" w:after="0"/>
      <w:ind w:left="5103"/>
      <w:jc w:val="center"/>
    </w:pPr>
  </w:style>
  <w:style w:type="paragraph" w:styleId="Subtitle">
    <w:name w:val="Subtitle"/>
    <w:basedOn w:val="Normal"/>
    <w:qFormat/>
    <w:rsid w:val="00BD2DF4"/>
    <w:pPr>
      <w:spacing w:after="60"/>
      <w:jc w:val="center"/>
      <w:outlineLvl w:val="1"/>
    </w:pPr>
  </w:style>
  <w:style w:type="paragraph" w:customStyle="1" w:styleId="SubTitle1">
    <w:name w:val="SubTitle 1"/>
    <w:basedOn w:val="Normal"/>
    <w:next w:val="SubTitle2"/>
    <w:rsid w:val="00BD2DF4"/>
    <w:pPr>
      <w:jc w:val="center"/>
    </w:pPr>
    <w:rPr>
      <w:b/>
      <w:sz w:val="40"/>
    </w:rPr>
  </w:style>
  <w:style w:type="paragraph" w:customStyle="1" w:styleId="SubTitle2">
    <w:name w:val="SubTitle 2"/>
    <w:basedOn w:val="Normal"/>
    <w:rsid w:val="00BD2DF4"/>
    <w:pPr>
      <w:jc w:val="center"/>
    </w:pPr>
    <w:rPr>
      <w:b/>
      <w:sz w:val="32"/>
    </w:rPr>
  </w:style>
  <w:style w:type="paragraph" w:styleId="TableofAuthorities">
    <w:name w:val="table of authorities"/>
    <w:basedOn w:val="Normal"/>
    <w:next w:val="Normal"/>
    <w:semiHidden/>
    <w:rsid w:val="00BD2DF4"/>
    <w:pPr>
      <w:ind w:left="240" w:hanging="240"/>
    </w:pPr>
  </w:style>
  <w:style w:type="paragraph" w:styleId="TableofFigures">
    <w:name w:val="table of figures"/>
    <w:basedOn w:val="Normal"/>
    <w:next w:val="Normal"/>
    <w:semiHidden/>
    <w:rsid w:val="00BD2DF4"/>
    <w:pPr>
      <w:ind w:left="480" w:hanging="480"/>
    </w:pPr>
  </w:style>
  <w:style w:type="paragraph" w:styleId="Title">
    <w:name w:val="Title"/>
    <w:basedOn w:val="Normal"/>
    <w:next w:val="SubTitle1"/>
    <w:qFormat/>
    <w:rsid w:val="00BD2DF4"/>
    <w:pPr>
      <w:spacing w:after="480"/>
      <w:jc w:val="center"/>
    </w:pPr>
    <w:rPr>
      <w:b/>
      <w:kern w:val="28"/>
      <w:sz w:val="48"/>
    </w:rPr>
  </w:style>
  <w:style w:type="paragraph" w:styleId="TOAHeading">
    <w:name w:val="toa heading"/>
    <w:basedOn w:val="Normal"/>
    <w:next w:val="Normal"/>
    <w:semiHidden/>
    <w:rsid w:val="00BD2DF4"/>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BD2DF4"/>
    <w:pPr>
      <w:ind w:left="1200"/>
    </w:pPr>
  </w:style>
  <w:style w:type="paragraph" w:styleId="TOC7">
    <w:name w:val="toc 7"/>
    <w:basedOn w:val="Normal"/>
    <w:next w:val="Normal"/>
    <w:autoRedefine/>
    <w:semiHidden/>
    <w:rsid w:val="00BD2DF4"/>
    <w:pPr>
      <w:ind w:left="1440"/>
    </w:pPr>
  </w:style>
  <w:style w:type="paragraph" w:styleId="TOC8">
    <w:name w:val="toc 8"/>
    <w:basedOn w:val="Normal"/>
    <w:next w:val="Normal"/>
    <w:autoRedefine/>
    <w:semiHidden/>
    <w:rsid w:val="00BD2DF4"/>
    <w:pPr>
      <w:ind w:left="1680"/>
    </w:pPr>
  </w:style>
  <w:style w:type="paragraph" w:styleId="TOC9">
    <w:name w:val="toc 9"/>
    <w:basedOn w:val="Normal"/>
    <w:next w:val="Normal"/>
    <w:autoRedefine/>
    <w:semiHidden/>
    <w:rsid w:val="00BD2DF4"/>
    <w:pPr>
      <w:ind w:left="1920"/>
    </w:pPr>
  </w:style>
  <w:style w:type="paragraph" w:customStyle="1" w:styleId="YReferences">
    <w:name w:val="YReferences"/>
    <w:basedOn w:val="Normal"/>
    <w:next w:val="Normal"/>
    <w:rsid w:val="00BD2DF4"/>
    <w:pPr>
      <w:spacing w:after="480"/>
      <w:ind w:left="1191" w:hanging="1191"/>
    </w:pPr>
  </w:style>
  <w:style w:type="character" w:styleId="FootnoteReference">
    <w:name w:val="footnote reference"/>
    <w:semiHidden/>
    <w:rsid w:val="00BD2DF4"/>
    <w:rPr>
      <w:rFonts w:ascii="TimesNewRomanPS" w:hAnsi="TimesNewRomanPS"/>
      <w:position w:val="6"/>
      <w:sz w:val="16"/>
    </w:rPr>
  </w:style>
  <w:style w:type="character" w:styleId="PageNumber">
    <w:name w:val="page number"/>
    <w:basedOn w:val="DefaultParagraphFont"/>
    <w:rsid w:val="00BD2DF4"/>
  </w:style>
  <w:style w:type="paragraph" w:customStyle="1" w:styleId="Heading2b">
    <w:name w:val="Heading2b"/>
    <w:basedOn w:val="Normal"/>
    <w:rsid w:val="00BD2DF4"/>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BD2DF4"/>
    <w:rPr>
      <w:color w:val="0000FF"/>
      <w:u w:val="single"/>
    </w:rPr>
  </w:style>
  <w:style w:type="paragraph" w:customStyle="1" w:styleId="normaltableau">
    <w:name w:val="normal_tableau"/>
    <w:basedOn w:val="Normal"/>
    <w:rsid w:val="00BD2DF4"/>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UnresolvedMention1">
    <w:name w:val="Unresolved Mention1"/>
    <w:basedOn w:val="DefaultParagraphFont"/>
    <w:uiPriority w:val="99"/>
    <w:semiHidden/>
    <w:unhideWhenUsed/>
    <w:rsid w:val="009044C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832364">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30738931">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168</TotalTime>
  <Pages>9</Pages>
  <Words>3241</Words>
  <Characters>18476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21674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Dona</cp:lastModifiedBy>
  <cp:revision>39</cp:revision>
  <cp:lastPrinted>2012-09-26T09:25:00Z</cp:lastPrinted>
  <dcterms:created xsi:type="dcterms:W3CDTF">2020-01-02T11:30:00Z</dcterms:created>
  <dcterms:modified xsi:type="dcterms:W3CDTF">2020-01-13T13:50:00Z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