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r w:rsidRPr="002B370E">
        <w:rPr>
          <w:lang w:val="en-GB"/>
        </w:rPr>
        <w:t xml:space="preserve">PUBLICATION REFERENCE: </w:t>
      </w:r>
      <w:r w:rsidR="003C2EAD">
        <w:rPr>
          <w:lang w:val="en-GB"/>
        </w:rPr>
        <w:t>CN1-S</w:t>
      </w:r>
      <w:r w:rsidR="00E0095A">
        <w:rPr>
          <w:lang w:val="en-GB"/>
        </w:rPr>
        <w:t>O</w:t>
      </w:r>
      <w:r w:rsidR="003C2EAD">
        <w:rPr>
          <w:lang w:val="en-GB"/>
        </w:rPr>
        <w:t>2.</w:t>
      </w:r>
      <w:r w:rsidR="000A79C0">
        <w:rPr>
          <w:lang w:val="en-GB"/>
        </w:rPr>
        <w:t>1-</w:t>
      </w:r>
      <w:r w:rsidR="003C2EAD">
        <w:rPr>
          <w:lang w:val="en-GB"/>
        </w:rPr>
        <w:t>SC006/TD5</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D6595" w:rsidRPr="00A03F3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5C3473">
      <w:pPr>
        <w:keepNext/>
        <w:numPr>
          <w:ilvl w:val="0"/>
          <w:numId w:val="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5C3473">
      <w:pPr>
        <w:keepNext/>
        <w:numPr>
          <w:ilvl w:val="0"/>
          <w:numId w:val="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rsidR="003436FE" w:rsidRPr="002B370E" w:rsidRDefault="008806FE" w:rsidP="008806FE">
            <w:pPr>
              <w:spacing w:before="120" w:after="120"/>
              <w:jc w:val="center"/>
              <w:rPr>
                <w:sz w:val="22"/>
                <w:szCs w:val="22"/>
              </w:rPr>
            </w:pPr>
            <w:r>
              <w:rPr>
                <w:sz w:val="22"/>
                <w:szCs w:val="22"/>
              </w:rPr>
              <w:t>03</w:t>
            </w:r>
            <w:r w:rsidR="00DB4818">
              <w:rPr>
                <w:sz w:val="22"/>
                <w:szCs w:val="22"/>
              </w:rPr>
              <w:t>.</w:t>
            </w:r>
            <w:r w:rsidR="002C7222">
              <w:rPr>
                <w:sz w:val="22"/>
                <w:szCs w:val="22"/>
              </w:rPr>
              <w:t>0</w:t>
            </w:r>
            <w:r>
              <w:rPr>
                <w:sz w:val="22"/>
                <w:szCs w:val="22"/>
              </w:rPr>
              <w:t>3</w:t>
            </w:r>
            <w:r w:rsidR="00DB4818">
              <w:rPr>
                <w:sz w:val="22"/>
                <w:szCs w:val="22"/>
              </w:rPr>
              <w:t>.202</w:t>
            </w:r>
            <w:r w:rsidR="002C7222">
              <w:rPr>
                <w:sz w:val="22"/>
                <w:szCs w:val="22"/>
              </w:rPr>
              <w:t>1</w:t>
            </w:r>
          </w:p>
        </w:tc>
        <w:tc>
          <w:tcPr>
            <w:tcW w:w="1572" w:type="dxa"/>
          </w:tcPr>
          <w:p w:rsidR="003436FE" w:rsidRPr="002B370E" w:rsidRDefault="00DB4818">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2C7222" w:rsidP="008806FE">
            <w:pPr>
              <w:spacing w:before="120" w:after="120"/>
              <w:jc w:val="center"/>
              <w:rPr>
                <w:sz w:val="22"/>
                <w:szCs w:val="22"/>
              </w:rPr>
            </w:pPr>
            <w:r>
              <w:rPr>
                <w:sz w:val="22"/>
                <w:szCs w:val="22"/>
              </w:rPr>
              <w:t>0</w:t>
            </w:r>
            <w:r w:rsidR="008806FE">
              <w:rPr>
                <w:sz w:val="22"/>
                <w:szCs w:val="22"/>
              </w:rPr>
              <w:t>8</w:t>
            </w:r>
            <w:r w:rsidR="00DB4818">
              <w:rPr>
                <w:sz w:val="22"/>
                <w:szCs w:val="22"/>
              </w:rPr>
              <w:t>.</w:t>
            </w:r>
            <w:r>
              <w:rPr>
                <w:sz w:val="22"/>
                <w:szCs w:val="22"/>
              </w:rPr>
              <w:t>03</w:t>
            </w:r>
            <w:r w:rsidR="00DB4818">
              <w:rPr>
                <w:sz w:val="22"/>
                <w:szCs w:val="22"/>
              </w:rPr>
              <w:t>.202</w:t>
            </w:r>
            <w:r>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DB4818" w:rsidP="008806FE">
            <w:pPr>
              <w:spacing w:before="120" w:after="120"/>
              <w:jc w:val="center"/>
              <w:rPr>
                <w:sz w:val="22"/>
                <w:szCs w:val="22"/>
              </w:rPr>
            </w:pPr>
            <w:r>
              <w:rPr>
                <w:sz w:val="22"/>
                <w:szCs w:val="22"/>
              </w:rPr>
              <w:t>1</w:t>
            </w:r>
            <w:r w:rsidR="008806FE">
              <w:rPr>
                <w:sz w:val="22"/>
                <w:szCs w:val="22"/>
              </w:rPr>
              <w:t>5</w:t>
            </w:r>
            <w:r>
              <w:rPr>
                <w:sz w:val="22"/>
                <w:szCs w:val="22"/>
              </w:rPr>
              <w:t>.</w:t>
            </w:r>
            <w:r w:rsidR="002C7222">
              <w:rPr>
                <w:sz w:val="22"/>
                <w:szCs w:val="22"/>
              </w:rPr>
              <w:t>03</w:t>
            </w:r>
            <w:r>
              <w:rPr>
                <w:sz w:val="22"/>
                <w:szCs w:val="22"/>
              </w:rPr>
              <w:t>.202</w:t>
            </w:r>
            <w:r w:rsidR="002C7222">
              <w:rPr>
                <w:sz w:val="22"/>
                <w:szCs w:val="22"/>
              </w:rPr>
              <w:t>1</w:t>
            </w:r>
          </w:p>
        </w:tc>
        <w:tc>
          <w:tcPr>
            <w:tcW w:w="1572" w:type="dxa"/>
          </w:tcPr>
          <w:p w:rsidR="003436FE" w:rsidRPr="002B370E" w:rsidRDefault="00DB4818">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3436FE">
            <w:pPr>
              <w:spacing w:before="120" w:after="120"/>
              <w:jc w:val="center"/>
              <w:rPr>
                <w:sz w:val="22"/>
                <w:szCs w:val="22"/>
              </w:rPr>
            </w:pPr>
            <w:r w:rsidRPr="00B86D00">
              <w:rPr>
                <w:sz w:val="22"/>
                <w:szCs w:val="22"/>
                <w:highlight w:val="lightGray"/>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8806FE" w:rsidP="00607336">
            <w:pPr>
              <w:spacing w:before="120" w:after="120"/>
              <w:jc w:val="center"/>
              <w:rPr>
                <w:sz w:val="22"/>
                <w:szCs w:val="22"/>
              </w:rPr>
            </w:pPr>
            <w:r>
              <w:rPr>
                <w:sz w:val="22"/>
                <w:szCs w:val="22"/>
              </w:rPr>
              <w:t>19</w:t>
            </w:r>
            <w:r w:rsidR="00DB4818">
              <w:rPr>
                <w:sz w:val="22"/>
                <w:szCs w:val="22"/>
              </w:rPr>
              <w:t>.</w:t>
            </w:r>
            <w:r w:rsidR="002C7222">
              <w:rPr>
                <w:sz w:val="22"/>
                <w:szCs w:val="22"/>
              </w:rPr>
              <w:t>03</w:t>
            </w:r>
            <w:r w:rsidR="00DB4818">
              <w:rPr>
                <w:sz w:val="22"/>
                <w:szCs w:val="22"/>
              </w:rPr>
              <w:t>.202</w:t>
            </w:r>
            <w:r w:rsidR="00607336">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DB4818" w:rsidP="00727E8E">
            <w:pPr>
              <w:spacing w:before="120" w:after="120"/>
              <w:jc w:val="center"/>
              <w:rPr>
                <w:sz w:val="22"/>
                <w:szCs w:val="22"/>
              </w:rPr>
            </w:pPr>
            <w:r>
              <w:rPr>
                <w:sz w:val="22"/>
                <w:szCs w:val="22"/>
              </w:rPr>
              <w:t>2</w:t>
            </w:r>
            <w:r w:rsidR="008806FE">
              <w:rPr>
                <w:sz w:val="22"/>
                <w:szCs w:val="22"/>
              </w:rPr>
              <w:t>2</w:t>
            </w:r>
            <w:r>
              <w:rPr>
                <w:sz w:val="22"/>
                <w:szCs w:val="22"/>
              </w:rPr>
              <w:t>.</w:t>
            </w:r>
            <w:r w:rsidR="00607336">
              <w:rPr>
                <w:sz w:val="22"/>
                <w:szCs w:val="22"/>
              </w:rPr>
              <w:t>03</w:t>
            </w:r>
            <w:r>
              <w:rPr>
                <w:sz w:val="22"/>
                <w:szCs w:val="22"/>
              </w:rPr>
              <w:t>.202</w:t>
            </w:r>
            <w:r w:rsidR="00727E8E">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645D42" w:rsidP="00727E8E">
            <w:pPr>
              <w:spacing w:before="120" w:after="120"/>
              <w:jc w:val="center"/>
              <w:rPr>
                <w:sz w:val="22"/>
                <w:szCs w:val="22"/>
              </w:rPr>
            </w:pPr>
            <w:r>
              <w:rPr>
                <w:sz w:val="22"/>
                <w:szCs w:val="22"/>
              </w:rPr>
              <w:t>31</w:t>
            </w:r>
            <w:r w:rsidR="00DB4818">
              <w:rPr>
                <w:sz w:val="22"/>
                <w:szCs w:val="22"/>
              </w:rPr>
              <w:t>.</w:t>
            </w:r>
            <w:r w:rsidR="00607336">
              <w:rPr>
                <w:sz w:val="22"/>
                <w:szCs w:val="22"/>
              </w:rPr>
              <w:t>03</w:t>
            </w:r>
            <w:r w:rsidR="00DB4818">
              <w:rPr>
                <w:sz w:val="22"/>
                <w:szCs w:val="22"/>
              </w:rPr>
              <w:t>.202</w:t>
            </w:r>
            <w:r w:rsidR="00727E8E">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645D42" w:rsidP="00645D42">
            <w:pPr>
              <w:spacing w:before="120" w:after="120"/>
              <w:jc w:val="center"/>
              <w:rPr>
                <w:sz w:val="22"/>
                <w:szCs w:val="22"/>
              </w:rPr>
            </w:pPr>
            <w:r>
              <w:rPr>
                <w:sz w:val="22"/>
                <w:szCs w:val="22"/>
              </w:rPr>
              <w:t>01</w:t>
            </w:r>
            <w:r w:rsidR="00DB4818">
              <w:rPr>
                <w:sz w:val="22"/>
                <w:szCs w:val="22"/>
              </w:rPr>
              <w:t>.</w:t>
            </w:r>
            <w:r w:rsidR="00607336">
              <w:rPr>
                <w:sz w:val="22"/>
                <w:szCs w:val="22"/>
              </w:rPr>
              <w:t>0</w:t>
            </w:r>
            <w:r>
              <w:rPr>
                <w:sz w:val="22"/>
                <w:szCs w:val="22"/>
              </w:rPr>
              <w:t>4</w:t>
            </w:r>
            <w:r w:rsidR="00DB4818">
              <w:rPr>
                <w:sz w:val="22"/>
                <w:szCs w:val="22"/>
              </w:rPr>
              <w:t>.202</w:t>
            </w:r>
            <w:r w:rsidR="00607336">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rsidR="003436FE" w:rsidRPr="002B370E" w:rsidRDefault="003436FE" w:rsidP="005C3473">
      <w:pPr>
        <w:keepNext/>
        <w:numPr>
          <w:ilvl w:val="0"/>
          <w:numId w:val="6"/>
        </w:numPr>
        <w:spacing w:before="12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1"/>
    </w:p>
    <w:p w:rsidR="003436FE"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rsidR="003436FE" w:rsidRPr="00CB5402"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rsidR="003436FE" w:rsidRPr="002B370E" w:rsidRDefault="000E6A9C"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rsidR="003436FE" w:rsidRPr="002B370E"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lastRenderedPageBreak/>
        <w:t xml:space="preserve">Tenders should be submitted by the same service provider or consortium </w:t>
      </w:r>
      <w:r>
        <w:rPr>
          <w:sz w:val="22"/>
          <w:szCs w:val="22"/>
        </w:rPr>
        <w:t>that</w:t>
      </w:r>
      <w:r w:rsidRPr="002B370E">
        <w:rPr>
          <w:sz w:val="22"/>
          <w:szCs w:val="22"/>
        </w:rPr>
        <w:t xml:space="preserve"> submitted the application 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rsidR="003436FE"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Short-listed service providers or consortia are not allowed to form alliances with any other firms or to subcontract to each other for the purposes of this contract</w:t>
      </w:r>
      <w:r>
        <w:rPr>
          <w:sz w:val="22"/>
          <w:szCs w:val="22"/>
        </w:rPr>
        <w:t>.</w:t>
      </w:r>
    </w:p>
    <w:p w:rsidR="00ED724E" w:rsidRPr="00B57716" w:rsidRDefault="00ED724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w:t>
      </w:r>
      <w:r w:rsidR="002D60B1">
        <w:rPr>
          <w:sz w:val="22"/>
          <w:szCs w:val="22"/>
        </w:rPr>
        <w:t xml:space="preserve">stating </w:t>
      </w:r>
      <w:r>
        <w:rPr>
          <w:sz w:val="22"/>
          <w:szCs w:val="22"/>
        </w:rPr>
        <w:t xml:space="preserve">that it is subject to the approval of the </w:t>
      </w:r>
      <w:r w:rsidR="00C1267B">
        <w:rPr>
          <w:sz w:val="22"/>
          <w:szCs w:val="22"/>
        </w:rPr>
        <w:t>partner</w:t>
      </w:r>
      <w:r>
        <w:rPr>
          <w:sz w:val="22"/>
          <w:szCs w:val="22"/>
        </w:rPr>
        <w:t xml:space="preserve"> country. It is furthermore recommended that th</w:t>
      </w:r>
      <w:r w:rsidR="007E7D2E">
        <w:rPr>
          <w:sz w:val="22"/>
          <w:szCs w:val="22"/>
        </w:rPr>
        <w:t>is</w:t>
      </w:r>
      <w:r>
        <w:rPr>
          <w:sz w:val="22"/>
          <w:szCs w:val="22"/>
        </w:rPr>
        <w:t xml:space="preserve"> contract contains a dispute resolution clause.  </w:t>
      </w:r>
    </w:p>
    <w:p w:rsidR="00DF3566" w:rsidRPr="00B86D00"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632671">
        <w:rPr>
          <w:sz w:val="22"/>
          <w:szCs w:val="22"/>
        </w:rPr>
        <w:t xml:space="preserve">Subcontracting is the only permitted form of collaboration with firms that have not been short-listed and only on condition that the tenderer explicitly states that it is the sole party that will be contractually liable. If the tenderer intends to subcontract one or more parts of the contracted services, this must be clearly stated in the </w:t>
      </w:r>
      <w:r w:rsidR="006D6595">
        <w:rPr>
          <w:sz w:val="22"/>
          <w:szCs w:val="22"/>
        </w:rPr>
        <w:t>o</w:t>
      </w:r>
      <w:r w:rsidR="000913E8">
        <w:rPr>
          <w:sz w:val="22"/>
          <w:szCs w:val="22"/>
        </w:rPr>
        <w:t xml:space="preserve">rganisation and </w:t>
      </w:r>
      <w:r w:rsidR="006D6595">
        <w:rPr>
          <w:sz w:val="22"/>
          <w:szCs w:val="22"/>
        </w:rPr>
        <w:t>m</w:t>
      </w:r>
      <w:r w:rsidR="000913E8">
        <w:rPr>
          <w:sz w:val="22"/>
          <w:szCs w:val="22"/>
        </w:rPr>
        <w:t xml:space="preserve">ethodology and the </w:t>
      </w:r>
      <w:r w:rsidR="006D6595">
        <w:rPr>
          <w:sz w:val="22"/>
          <w:szCs w:val="22"/>
        </w:rPr>
        <w:t>t</w:t>
      </w:r>
      <w:r w:rsidRPr="00632671">
        <w:rPr>
          <w:sz w:val="22"/>
          <w:szCs w:val="22"/>
        </w:rPr>
        <w:t xml:space="preserve">ender submission form. </w:t>
      </w:r>
    </w:p>
    <w:p w:rsidR="003436FE" w:rsidRPr="00200F20"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 upon whose capacity the tenderer relies for the selection criteria</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 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rsidR="003436FE" w:rsidRPr="00632671" w:rsidRDefault="003436FE" w:rsidP="005C3473">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144191">
        <w:rPr>
          <w:sz w:val="22"/>
          <w:szCs w:val="22"/>
        </w:rPr>
        <w:t xml:space="preserve">and capacity 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rsidR="003436FE" w:rsidRPr="002B370E" w:rsidRDefault="003436FE" w:rsidP="005C3473">
      <w:pPr>
        <w:widowControl w:val="0"/>
        <w:numPr>
          <w:ilvl w:val="0"/>
          <w:numId w:val="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fldSimple w:instr=" REF _Ref499982672 \r \h  \* MERGEFORMAT ">
        <w:r w:rsidR="008806FE" w:rsidRPr="008806FE">
          <w:rPr>
            <w:sz w:val="22"/>
            <w:szCs w:val="22"/>
          </w:rPr>
          <w:t>8</w:t>
        </w:r>
      </w:fldSimple>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clearly marked </w:t>
      </w:r>
      <w:r w:rsidR="00EE6A73">
        <w:rPr>
          <w:b/>
          <w:sz w:val="22"/>
          <w:szCs w:val="22"/>
        </w:rPr>
        <w:t>“</w:t>
      </w:r>
      <w:r w:rsidRPr="002B370E">
        <w:rPr>
          <w:b/>
          <w:sz w:val="22"/>
          <w:szCs w:val="22"/>
        </w:rPr>
        <w:t>Original</w:t>
      </w:r>
      <w:r w:rsidR="00EE6A73">
        <w:rPr>
          <w:b/>
          <w:sz w:val="22"/>
          <w:szCs w:val="22"/>
        </w:rPr>
        <w:t>”</w:t>
      </w:r>
      <w:r w:rsidRPr="002B370E">
        <w:rPr>
          <w:sz w:val="22"/>
          <w:szCs w:val="22"/>
        </w:rPr>
        <w:t xml:space="preserve">, and </w:t>
      </w:r>
      <w:r w:rsidR="00CB4455" w:rsidRPr="00CB4455">
        <w:rPr>
          <w:sz w:val="22"/>
          <w:szCs w:val="22"/>
        </w:rPr>
        <w:t>1</w:t>
      </w:r>
      <w:r w:rsidR="00937074" w:rsidRPr="00CB4455">
        <w:rPr>
          <w:snapToGrid w:val="0"/>
          <w:sz w:val="22"/>
          <w:szCs w:val="22"/>
        </w:rPr>
        <w:t xml:space="preserve"> double sided printing, </w:t>
      </w:r>
      <w:r w:rsidRPr="002B370E">
        <w:rPr>
          <w:sz w:val="22"/>
          <w:szCs w:val="22"/>
        </w:rPr>
        <w:t>cop</w:t>
      </w:r>
      <w:r w:rsidR="00CB4455">
        <w:rPr>
          <w:sz w:val="22"/>
          <w:szCs w:val="22"/>
        </w:rPr>
        <w:t>y</w:t>
      </w:r>
      <w:r w:rsidRPr="002B370E">
        <w:rPr>
          <w:sz w:val="22"/>
          <w:szCs w:val="22"/>
        </w:rPr>
        <w:t xml:space="preserve">, marked </w:t>
      </w:r>
      <w:r w:rsidR="00EE6A73" w:rsidRPr="00695F78">
        <w:rPr>
          <w:b/>
          <w:sz w:val="22"/>
          <w:szCs w:val="22"/>
        </w:rPr>
        <w:t>“</w:t>
      </w:r>
      <w:r w:rsidRPr="002B370E">
        <w:rPr>
          <w:b/>
          <w:sz w:val="22"/>
          <w:szCs w:val="22"/>
        </w:rPr>
        <w:t>Copy</w:t>
      </w:r>
      <w:r w:rsidR="00EE6A73">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fldSimple w:instr=" REF _Ref499982672 \r \h  \* MERGEFORMAT ">
        <w:r w:rsidR="008806FE" w:rsidRPr="008806FE">
          <w:rPr>
            <w:sz w:val="22"/>
            <w:szCs w:val="22"/>
          </w:rPr>
          <w:t>8</w:t>
        </w:r>
      </w:fldSimple>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rsidR="00CA7115" w:rsidRPr="00CA7115" w:rsidRDefault="003436FE" w:rsidP="005C3473">
      <w:pPr>
        <w:widowControl w:val="0"/>
        <w:numPr>
          <w:ilvl w:val="0"/>
          <w:numId w:val="4"/>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2B370E" w:rsidRDefault="003436FE" w:rsidP="005C3473">
      <w:pPr>
        <w:numPr>
          <w:ilvl w:val="0"/>
          <w:numId w:val="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rsidR="003436FE" w:rsidRPr="002B370E" w:rsidRDefault="003436FE" w:rsidP="005C3473">
      <w:pPr>
        <w:numPr>
          <w:ilvl w:val="0"/>
          <w:numId w:val="7"/>
        </w:numPr>
        <w:tabs>
          <w:tab w:val="clear" w:pos="360"/>
          <w:tab w:val="num" w:pos="927"/>
        </w:tabs>
        <w:spacing w:before="120" w:after="120"/>
        <w:ind w:left="927"/>
        <w:jc w:val="both"/>
        <w:rPr>
          <w:sz w:val="22"/>
          <w:szCs w:val="22"/>
        </w:rPr>
      </w:pPr>
      <w:r w:rsidRPr="002B370E">
        <w:rPr>
          <w:sz w:val="22"/>
          <w:szCs w:val="22"/>
        </w:rPr>
        <w:lastRenderedPageBreak/>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rsidR="003436FE" w:rsidRPr="002B370E" w:rsidRDefault="003436FE" w:rsidP="005C3473">
      <w:pPr>
        <w:numPr>
          <w:ilvl w:val="0"/>
          <w:numId w:val="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rsidR="003436FE" w:rsidRPr="002B370E" w:rsidRDefault="003436FE" w:rsidP="005C3473">
      <w:pPr>
        <w:numPr>
          <w:ilvl w:val="0"/>
          <w:numId w:val="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Default="003436FE" w:rsidP="005C3473">
      <w:pPr>
        <w:numPr>
          <w:ilvl w:val="0"/>
          <w:numId w:val="4"/>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031626">
        <w:rPr>
          <w:sz w:val="22"/>
          <w:szCs w:val="22"/>
        </w:rPr>
        <w:t xml:space="preserve"> </w:t>
      </w:r>
    </w:p>
    <w:p w:rsidR="00031626" w:rsidRPr="00031626" w:rsidRDefault="00031626" w:rsidP="005C3473">
      <w:pPr>
        <w:numPr>
          <w:ilvl w:val="0"/>
          <w:numId w:val="1"/>
        </w:numPr>
        <w:tabs>
          <w:tab w:val="num" w:pos="567"/>
        </w:tabs>
        <w:spacing w:before="120" w:after="120"/>
        <w:ind w:left="567" w:hanging="567"/>
        <w:jc w:val="both"/>
        <w:rPr>
          <w:sz w:val="22"/>
          <w:szCs w:val="22"/>
        </w:rPr>
      </w:pPr>
      <w:r w:rsidRPr="00031626">
        <w:rPr>
          <w:b/>
          <w:sz w:val="22"/>
          <w:szCs w:val="22"/>
        </w:rPr>
        <w:t>Key experts</w:t>
      </w:r>
      <w:r w:rsidRPr="00031626">
        <w:rPr>
          <w:sz w:val="22"/>
          <w:szCs w:val="22"/>
        </w:rPr>
        <w:t xml:space="preserve"> (to become Annex IV to the contract). The key experts are those whose involvement is considered to be instrumental to achieve the contract objectives. Annex IV to the draft contract contains the templates that tenderers must use, including:</w:t>
      </w:r>
    </w:p>
    <w:p w:rsidR="00031626" w:rsidRPr="00031626" w:rsidRDefault="00031626" w:rsidP="005C3473">
      <w:pPr>
        <w:numPr>
          <w:ilvl w:val="0"/>
          <w:numId w:val="2"/>
        </w:numPr>
        <w:tabs>
          <w:tab w:val="clear" w:pos="360"/>
        </w:tabs>
        <w:spacing w:before="120" w:after="120"/>
        <w:ind w:left="993" w:hanging="425"/>
        <w:jc w:val="both"/>
        <w:rPr>
          <w:sz w:val="22"/>
          <w:szCs w:val="22"/>
        </w:rPr>
      </w:pPr>
      <w:r w:rsidRPr="00031626">
        <w:rPr>
          <w:sz w:val="22"/>
          <w:szCs w:val="22"/>
        </w:rPr>
        <w:t>a list of the names of the key experts;</w:t>
      </w:r>
    </w:p>
    <w:p w:rsidR="00031626" w:rsidRPr="00031626" w:rsidRDefault="00031626" w:rsidP="005C3473">
      <w:pPr>
        <w:numPr>
          <w:ilvl w:val="0"/>
          <w:numId w:val="2"/>
        </w:numPr>
        <w:tabs>
          <w:tab w:val="clear" w:pos="360"/>
        </w:tabs>
        <w:spacing w:before="120" w:after="120"/>
        <w:ind w:left="993" w:hanging="425"/>
        <w:jc w:val="both"/>
        <w:rPr>
          <w:sz w:val="22"/>
          <w:szCs w:val="22"/>
        </w:rPr>
      </w:pPr>
      <w:r w:rsidRPr="00031626">
        <w:rPr>
          <w:sz w:val="22"/>
          <w:szCs w:val="22"/>
        </w:rPr>
        <w:t>the CVs of each of the key experts.</w:t>
      </w:r>
      <w:r w:rsidRPr="00031626">
        <w:rPr>
          <w:b/>
          <w:sz w:val="22"/>
          <w:szCs w:val="22"/>
        </w:rPr>
        <w:t xml:space="preserve"> </w:t>
      </w:r>
      <w:r w:rsidRPr="00031626">
        <w:rPr>
          <w:sz w:val="22"/>
          <w:szCs w:val="22"/>
        </w:rPr>
        <w:t xml:space="preserve">Each CV should be no longer than 3 pages and only one CV must be provided for each position identified in the terms of reference. In case of CVs longer than 3 pages, only the first 3 pages will be taken into account. Only the work experience mentioned in the CV will be considered by the evaluation committee. Non-key experts CVs are not necessary. </w:t>
      </w:r>
    </w:p>
    <w:p w:rsidR="00031626" w:rsidRPr="00031626" w:rsidRDefault="00031626" w:rsidP="00031626">
      <w:pPr>
        <w:spacing w:before="120" w:after="120"/>
        <w:ind w:left="567"/>
        <w:jc w:val="both"/>
        <w:rPr>
          <w:sz w:val="22"/>
          <w:szCs w:val="22"/>
        </w:rPr>
      </w:pPr>
      <w:r w:rsidRPr="00031626">
        <w:rPr>
          <w:sz w:val="22"/>
          <w:szCs w:val="22"/>
        </w:rPr>
        <w:t>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w:t>
      </w:r>
    </w:p>
    <w:p w:rsidR="00031626" w:rsidRPr="00031626" w:rsidRDefault="00031626" w:rsidP="00031626">
      <w:pPr>
        <w:pStyle w:val="BodyTextIndent"/>
        <w:tabs>
          <w:tab w:val="clear" w:pos="567"/>
        </w:tabs>
        <w:spacing w:before="120"/>
        <w:ind w:firstLine="0"/>
        <w:rPr>
          <w:sz w:val="22"/>
          <w:szCs w:val="22"/>
        </w:rPr>
      </w:pPr>
      <w:r w:rsidRPr="00031626">
        <w:rPr>
          <w:sz w:val="22"/>
          <w:szCs w:val="22"/>
        </w:rPr>
        <w:t>Tenderers must provide the following documents for any key experts proposed:</w:t>
      </w:r>
    </w:p>
    <w:p w:rsidR="00031626" w:rsidRPr="00031626" w:rsidRDefault="004D4AA7" w:rsidP="004D4AA7">
      <w:pPr>
        <w:pStyle w:val="BodyTextIndent"/>
        <w:tabs>
          <w:tab w:val="clear" w:pos="567"/>
        </w:tabs>
        <w:spacing w:before="120"/>
        <w:ind w:left="720" w:firstLine="0"/>
        <w:rPr>
          <w:sz w:val="22"/>
          <w:szCs w:val="22"/>
        </w:rPr>
      </w:pPr>
      <w:r>
        <w:rPr>
          <w:sz w:val="22"/>
          <w:szCs w:val="22"/>
        </w:rPr>
        <w:t xml:space="preserve">-  </w:t>
      </w:r>
      <w:r w:rsidR="00031626" w:rsidRPr="00031626">
        <w:rPr>
          <w:sz w:val="22"/>
          <w:szCs w:val="22"/>
        </w:rPr>
        <w:t>a copy of the diplomas mentioned in their CVs,</w:t>
      </w:r>
    </w:p>
    <w:p w:rsidR="00FE6FAC" w:rsidRPr="00FE6FAC" w:rsidRDefault="004D4AA7" w:rsidP="004D4AA7">
      <w:pPr>
        <w:pStyle w:val="HTMLPreformatted"/>
        <w:ind w:left="709"/>
        <w:jc w:val="both"/>
        <w:rPr>
          <w:rFonts w:ascii="Times New Roman" w:hAnsi="Times New Roman" w:cs="Times New Roman"/>
        </w:rPr>
      </w:pPr>
      <w:r>
        <w:rPr>
          <w:rFonts w:ascii="Times New Roman" w:hAnsi="Times New Roman" w:cs="Times New Roman"/>
          <w:sz w:val="22"/>
          <w:szCs w:val="22"/>
        </w:rPr>
        <w:t xml:space="preserve">- </w:t>
      </w:r>
      <w:r w:rsidR="00031626" w:rsidRPr="00FE6FAC">
        <w:rPr>
          <w:rFonts w:ascii="Times New Roman" w:hAnsi="Times New Roman" w:cs="Times New Roman"/>
          <w:sz w:val="22"/>
          <w:szCs w:val="22"/>
        </w:rPr>
        <w:t>a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 contracting authority.</w:t>
      </w:r>
      <w:r w:rsidR="00FE6FAC" w:rsidRPr="00FE6FAC">
        <w:rPr>
          <w:rFonts w:ascii="Times New Roman" w:hAnsi="Times New Roman" w:cs="Times New Roman"/>
        </w:rPr>
        <w:t xml:space="preserve"> </w:t>
      </w:r>
      <w:r>
        <w:rPr>
          <w:rFonts w:ascii="Times New Roman" w:hAnsi="Times New Roman" w:cs="Times New Roman"/>
        </w:rPr>
        <w:t>I</w:t>
      </w:r>
      <w:r w:rsidR="00FE6FAC" w:rsidRPr="00FE6FAC">
        <w:rPr>
          <w:rStyle w:val="y2iqfc"/>
          <w:rFonts w:ascii="Times New Roman" w:hAnsi="Times New Roman" w:cs="Times New Roman"/>
        </w:rPr>
        <w:t>f such confirmations cannot be provided for reasons beyond the control of the economic operator, only with his statement of the delivered deliveries</w:t>
      </w:r>
    </w:p>
    <w:p w:rsidR="00031626" w:rsidRDefault="00031626" w:rsidP="00031626">
      <w:pPr>
        <w:pStyle w:val="BodyTextIndent"/>
        <w:tabs>
          <w:tab w:val="clear" w:pos="567"/>
        </w:tabs>
        <w:spacing w:before="120"/>
        <w:ind w:left="709" w:firstLine="0"/>
        <w:rPr>
          <w:sz w:val="22"/>
          <w:szCs w:val="22"/>
        </w:rPr>
      </w:pPr>
      <w:r w:rsidRPr="00031626">
        <w:rPr>
          <w:sz w:val="22"/>
          <w:szCs w:val="22"/>
        </w:rPr>
        <w:t>Only diplomas and documented experience (i.e. not self-statement from the experts) will be taken into account. Previous experience which caused breach of contract and termination shall not be used as reference.</w:t>
      </w:r>
      <w:r w:rsidRPr="004F00C7">
        <w:rPr>
          <w:sz w:val="22"/>
          <w:szCs w:val="22"/>
        </w:rPr>
        <w:t xml:space="preserve"> </w:t>
      </w:r>
    </w:p>
    <w:p w:rsidR="00396D4A" w:rsidRPr="002B370E" w:rsidRDefault="00396D4A" w:rsidP="00632671">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 xml:space="preserve">ommittee. Their positions and responsibilities may be defined in Section 6.1.1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Pr="003121C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Pr>
          <w:color w:val="000000"/>
          <w:sz w:val="22"/>
          <w:szCs w:val="22"/>
        </w:rPr>
        <w:t xml:space="preserve">Documentary evidence of the financial and economic capacity as well as the technical and professional capacity according to the selection criteria specified in the </w:t>
      </w:r>
      <w:r w:rsidR="00EB0510">
        <w:rPr>
          <w:color w:val="000000"/>
          <w:sz w:val="22"/>
          <w:szCs w:val="22"/>
        </w:rPr>
        <w:t xml:space="preserve">contract </w:t>
      </w:r>
      <w:r>
        <w:rPr>
          <w:color w:val="000000"/>
          <w:sz w:val="22"/>
          <w:szCs w:val="22"/>
        </w:rPr>
        <w:t>notice</w:t>
      </w:r>
      <w:r w:rsidR="00B77947">
        <w:rPr>
          <w:color w:val="000000"/>
          <w:sz w:val="22"/>
          <w:szCs w:val="22"/>
        </w:rPr>
        <w:t>/additional information about the contract notice</w:t>
      </w:r>
      <w:r>
        <w:rPr>
          <w:color w:val="000000"/>
          <w:sz w:val="22"/>
          <w:szCs w:val="22"/>
        </w:rPr>
        <w:t xml:space="preserve"> </w:t>
      </w:r>
      <w:r w:rsidRPr="00F45E40">
        <w:rPr>
          <w:sz w:val="22"/>
          <w:szCs w:val="22"/>
        </w:rPr>
        <w:t>(s</w:t>
      </w:r>
      <w:r w:rsidRPr="00B21E35">
        <w:rPr>
          <w:sz w:val="22"/>
          <w:szCs w:val="22"/>
        </w:rPr>
        <w:t xml:space="preserve">ee further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 xml:space="preserve">the technical selection criteria you will find information in the invitation letter which references qualified you to be shortlisted and you are only requested to submit documentary evidence for these references. </w:t>
      </w:r>
    </w:p>
    <w:p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w:t>
      </w:r>
      <w:r w:rsidR="00CB4455" w:rsidRPr="00354516">
        <w:rPr>
          <w:sz w:val="22"/>
          <w:szCs w:val="22"/>
          <w:lang w:bidi="kn-IN"/>
        </w:rPr>
        <w:t>procedures</w:t>
      </w:r>
      <w:r w:rsidRPr="00354516">
        <w:rPr>
          <w:sz w:val="22"/>
          <w:szCs w:val="22"/>
          <w:lang w:bidi="kn-IN"/>
        </w:rPr>
        <w:t>,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rsidR="003436FE" w:rsidRPr="002B370E" w:rsidRDefault="00C94CBF" w:rsidP="003436FE">
      <w:pPr>
        <w:spacing w:before="120" w:after="120"/>
        <w:jc w:val="both"/>
        <w:rPr>
          <w:sz w:val="22"/>
          <w:szCs w:val="22"/>
        </w:rPr>
      </w:pPr>
      <w:r>
        <w:rPr>
          <w:sz w:val="22"/>
          <w:szCs w:val="22"/>
        </w:rPr>
        <w:t>T</w:t>
      </w:r>
      <w:r w:rsidR="003436FE" w:rsidRPr="002B370E">
        <w:rPr>
          <w:sz w:val="22"/>
          <w:szCs w:val="22"/>
        </w:rPr>
        <w:t>he electronic version of the technical offer must be included with the printed version in the separate envelope in which the technical offer is submitted. I</w:t>
      </w:r>
      <w:r w:rsidR="003436FE">
        <w:rPr>
          <w:sz w:val="22"/>
          <w:szCs w:val="22"/>
        </w:rPr>
        <w:t xml:space="preserve">f there are </w:t>
      </w:r>
      <w:r w:rsidR="003436FE" w:rsidRPr="002B370E">
        <w:rPr>
          <w:sz w:val="22"/>
          <w:szCs w:val="22"/>
        </w:rPr>
        <w:t xml:space="preserve">any discrepancies between the electronic version and the original, printed version, the latter </w:t>
      </w:r>
      <w:r w:rsidR="003436FE">
        <w:rPr>
          <w:sz w:val="22"/>
          <w:szCs w:val="22"/>
        </w:rPr>
        <w:t>has precedence</w:t>
      </w:r>
      <w:r w:rsidR="003436FE" w:rsidRPr="002B370E">
        <w:rPr>
          <w:sz w:val="22"/>
          <w:szCs w:val="22"/>
        </w:rPr>
        <w:t>.</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CB4455" w:rsidRDefault="003436FE" w:rsidP="003436FE">
      <w:pPr>
        <w:shd w:val="clear" w:color="auto" w:fill="FFFFFF"/>
        <w:spacing w:before="120" w:after="120"/>
        <w:jc w:val="both"/>
        <w:rPr>
          <w:sz w:val="22"/>
          <w:szCs w:val="22"/>
        </w:rPr>
      </w:pPr>
      <w:r w:rsidRPr="00CB4455">
        <w:rPr>
          <w:sz w:val="22"/>
          <w:szCs w:val="22"/>
        </w:rPr>
        <w:t xml:space="preserve">The </w:t>
      </w:r>
      <w:r w:rsidR="006D6595" w:rsidRPr="00CB4455">
        <w:rPr>
          <w:sz w:val="22"/>
          <w:szCs w:val="22"/>
        </w:rPr>
        <w:t>f</w:t>
      </w:r>
      <w:r w:rsidRPr="00CB4455">
        <w:rPr>
          <w:sz w:val="22"/>
          <w:szCs w:val="22"/>
        </w:rPr>
        <w:t>inancial offer must be presented as an amount in Eur</w:t>
      </w:r>
      <w:r w:rsidR="009D25DC" w:rsidRPr="00CB4455">
        <w:rPr>
          <w:sz w:val="22"/>
          <w:szCs w:val="22"/>
        </w:rPr>
        <w:t>o</w:t>
      </w:r>
      <w:r w:rsidR="00CB4455" w:rsidRPr="00CB4455">
        <w:rPr>
          <w:sz w:val="22"/>
          <w:szCs w:val="22"/>
        </w:rPr>
        <w:t xml:space="preserve"> </w:t>
      </w:r>
      <w:r w:rsidRPr="00CB4455">
        <w:rPr>
          <w:sz w:val="22"/>
          <w:szCs w:val="22"/>
        </w:rPr>
        <w:t>and must be submitted using the template for the global-price version of Annex V to part B of this tender dossier. The electronic version of this document ‘B8 — Budget for a global-price contract’ can be found on the website</w:t>
      </w:r>
      <w:r w:rsidR="00DB30DE" w:rsidRPr="00CB4455">
        <w:rPr>
          <w:sz w:val="22"/>
          <w:szCs w:val="22"/>
        </w:rPr>
        <w:t>:</w:t>
      </w:r>
    </w:p>
    <w:p w:rsidR="00C40708" w:rsidRPr="00B86D00" w:rsidRDefault="005E1A4D" w:rsidP="00513581">
      <w:pPr>
        <w:rPr>
          <w:sz w:val="22"/>
          <w:szCs w:val="22"/>
          <w:highlight w:val="lightGray"/>
        </w:rPr>
      </w:pPr>
      <w:hyperlink r:id="rId9" w:history="1">
        <w:r w:rsidR="00C40708" w:rsidRPr="00B86D00">
          <w:rPr>
            <w:rStyle w:val="Hyperlink"/>
            <w:sz w:val="22"/>
            <w:szCs w:val="22"/>
          </w:rPr>
          <w:t>http://ec.europa.eu/europeaid/prag/document.do</w:t>
        </w:r>
      </w:hyperlink>
      <w:r w:rsidR="00DB30DE" w:rsidRPr="00B86D00">
        <w:rPr>
          <w:sz w:val="22"/>
          <w:szCs w:val="22"/>
          <w:highlight w:val="lightGray"/>
        </w:rPr>
        <w:t>.</w:t>
      </w:r>
    </w:p>
    <w:p w:rsidR="003436FE" w:rsidRPr="002B370E" w:rsidRDefault="003436FE" w:rsidP="003436FE">
      <w:pPr>
        <w:shd w:val="clear" w:color="auto" w:fill="FFFFFF"/>
        <w:spacing w:before="120" w:after="120"/>
        <w:jc w:val="both"/>
        <w:rPr>
          <w:sz w:val="22"/>
          <w:szCs w:val="22"/>
        </w:rPr>
      </w:pPr>
      <w:r w:rsidRPr="00B86D00">
        <w:rPr>
          <w:sz w:val="22"/>
          <w:szCs w:val="22"/>
          <w:highlight w:val="lightGray"/>
        </w:rPr>
        <w:t xml:space="preserve">The global price </w:t>
      </w:r>
      <w:r w:rsidR="008531BA" w:rsidRPr="00B86D00">
        <w:rPr>
          <w:sz w:val="22"/>
          <w:szCs w:val="22"/>
          <w:highlight w:val="lightGray"/>
        </w:rPr>
        <w:t>may</w:t>
      </w:r>
      <w:r w:rsidRPr="00B86D00">
        <w:rPr>
          <w:sz w:val="22"/>
          <w:szCs w:val="22"/>
          <w:highlight w:val="lightGray"/>
        </w:rPr>
        <w:t xml:space="preserve"> be broken down </w:t>
      </w:r>
      <w:r w:rsidR="008531BA" w:rsidRPr="00B86D00">
        <w:rPr>
          <w:sz w:val="22"/>
          <w:szCs w:val="22"/>
          <w:highlight w:val="lightGray"/>
        </w:rPr>
        <w:t xml:space="preserve">by outputs if required from the </w:t>
      </w:r>
      <w:r w:rsidR="006D6595" w:rsidRPr="00B86D00">
        <w:rPr>
          <w:sz w:val="22"/>
          <w:szCs w:val="22"/>
          <w:highlight w:val="lightGray"/>
        </w:rPr>
        <w:t>t</w:t>
      </w:r>
      <w:r w:rsidR="008531BA" w:rsidRPr="00B86D00">
        <w:rPr>
          <w:sz w:val="22"/>
          <w:szCs w:val="22"/>
          <w:highlight w:val="lightGray"/>
        </w:rPr>
        <w:t xml:space="preserve">erms of </w:t>
      </w:r>
      <w:r w:rsidR="006D6595" w:rsidRPr="00B86D00">
        <w:rPr>
          <w:sz w:val="22"/>
          <w:szCs w:val="22"/>
          <w:highlight w:val="lightGray"/>
        </w:rPr>
        <w:t>r</w:t>
      </w:r>
      <w:r w:rsidR="008531BA" w:rsidRPr="00B86D00">
        <w:rPr>
          <w:sz w:val="22"/>
          <w:szCs w:val="22"/>
          <w:highlight w:val="lightGray"/>
        </w:rPr>
        <w:t>eference</w:t>
      </w:r>
      <w:r w:rsidRPr="00B86D00">
        <w:rPr>
          <w:sz w:val="22"/>
          <w:szCs w:val="22"/>
          <w:highlight w:val="lightGray"/>
        </w:rPr>
        <w:t>.]</w:t>
      </w:r>
    </w:p>
    <w:p w:rsidR="00256696"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256696">
        <w:rPr>
          <w:sz w:val="22"/>
          <w:szCs w:val="22"/>
        </w:rPr>
        <w:t>is EUR</w:t>
      </w:r>
      <w:r w:rsidR="00256696" w:rsidRPr="00256696">
        <w:rPr>
          <w:sz w:val="22"/>
          <w:szCs w:val="22"/>
        </w:rPr>
        <w:t xml:space="preserve"> </w:t>
      </w:r>
      <w:r w:rsidR="00256696" w:rsidRPr="00225331">
        <w:rPr>
          <w:sz w:val="22"/>
          <w:szCs w:val="22"/>
        </w:rPr>
        <w:t>1</w:t>
      </w:r>
      <w:r w:rsidR="00607336">
        <w:rPr>
          <w:sz w:val="22"/>
          <w:szCs w:val="22"/>
        </w:rPr>
        <w:t>1</w:t>
      </w:r>
      <w:r w:rsidR="00256696" w:rsidRPr="00225331">
        <w:rPr>
          <w:sz w:val="22"/>
          <w:szCs w:val="22"/>
        </w:rPr>
        <w:t>.500,00</w:t>
      </w:r>
      <w:r w:rsidRPr="002B370E">
        <w:rPr>
          <w:sz w:val="22"/>
          <w:szCs w:val="22"/>
        </w:rPr>
        <w:t xml:space="preserve">. </w:t>
      </w:r>
      <w:r w:rsidR="00256696" w:rsidRPr="00256696">
        <w:rPr>
          <w:sz w:val="22"/>
          <w:szCs w:val="22"/>
        </w:rPr>
        <w:t xml:space="preserve">Payments under this contract will be made in the national currency (Macedonian Denar MKD) with conversion rate according to monthly accounting </w:t>
      </w:r>
      <w:r w:rsidR="00256696" w:rsidRPr="00256696">
        <w:rPr>
          <w:sz w:val="22"/>
          <w:szCs w:val="22"/>
        </w:rPr>
        <w:lastRenderedPageBreak/>
        <w:t xml:space="preserve">rate of the Euro on INFOREURO site on link  </w:t>
      </w:r>
      <w:hyperlink r:id="rId10" w:history="1">
        <w:r w:rsidR="00256696" w:rsidRPr="00256696">
          <w:rPr>
            <w:rStyle w:val="Hyperlink"/>
            <w:sz w:val="22"/>
            <w:szCs w:val="22"/>
          </w:rPr>
          <w:t>http://ec.europa.eu/budget/contracts_grants/info_contracts/inforeuro/index_en.cfm</w:t>
        </w:r>
      </w:hyperlink>
      <w:r w:rsidR="00256696" w:rsidRPr="00256696">
        <w:rPr>
          <w:sz w:val="22"/>
          <w:szCs w:val="22"/>
        </w:rPr>
        <w:t xml:space="preserve"> .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rsidR="00256696" w:rsidRDefault="00256696" w:rsidP="003436FE">
      <w:pPr>
        <w:spacing w:before="120"/>
        <w:jc w:val="both"/>
        <w:rPr>
          <w:sz w:val="22"/>
          <w:szCs w:val="22"/>
        </w:rPr>
      </w:pPr>
      <w:r w:rsidRPr="00256696">
        <w:rPr>
          <w:sz w:val="22"/>
          <w:szCs w:val="22"/>
        </w:rPr>
        <w:t xml:space="preserve">The European Commission and the Republic of Macedonia have agreed in the Agreement dated 26.07.1996, containing a clause that the donated funds cannot be used for payment of public fees in the Republic of Macedonia.  EU-funded projects are VAT exempt pursuant to the Regulation num. 20140982785 (Official Gazette of RM number 98/14) fully exonerate the following taxes VAT. </w:t>
      </w:r>
    </w:p>
    <w:p w:rsidR="00256696" w:rsidRDefault="00256696" w:rsidP="003436FE">
      <w:pPr>
        <w:spacing w:before="120"/>
        <w:jc w:val="both"/>
        <w:rPr>
          <w:sz w:val="22"/>
          <w:szCs w:val="22"/>
        </w:rPr>
      </w:pPr>
      <w:r w:rsidRPr="00256696">
        <w:rPr>
          <w:sz w:val="22"/>
          <w:szCs w:val="22"/>
        </w:rPr>
        <w:t>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w:t>
      </w:r>
    </w:p>
    <w:p w:rsidR="00256696" w:rsidRDefault="00256696" w:rsidP="003436FE">
      <w:pPr>
        <w:spacing w:before="120"/>
        <w:jc w:val="both"/>
        <w:rPr>
          <w:sz w:val="22"/>
          <w:szCs w:val="22"/>
        </w:rPr>
      </w:pPr>
    </w:p>
    <w:p w:rsidR="003436FE" w:rsidRPr="002B370E" w:rsidRDefault="003436FE" w:rsidP="005C3473">
      <w:pPr>
        <w:keepNext/>
        <w:numPr>
          <w:ilvl w:val="0"/>
          <w:numId w:val="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5C3473">
      <w:pPr>
        <w:keepNext/>
        <w:keepLines/>
        <w:numPr>
          <w:ilvl w:val="0"/>
          <w:numId w:val="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rsidR="003436FE" w:rsidRPr="002B370E" w:rsidRDefault="003436FE" w:rsidP="005C3473">
      <w:pPr>
        <w:keepNext/>
        <w:numPr>
          <w:ilvl w:val="0"/>
          <w:numId w:val="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If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short-listed candidate, provides additional information on the tender dossier, it must send such information in writing to all other short-listed candidates at the same time.</w:t>
      </w:r>
    </w:p>
    <w:p w:rsidR="003436FE" w:rsidRPr="002B370E" w:rsidRDefault="003436FE" w:rsidP="003436FE">
      <w:pPr>
        <w:keepNext/>
        <w:spacing w:before="120" w:after="120"/>
        <w:jc w:val="both"/>
        <w:rPr>
          <w:sz w:val="22"/>
          <w:szCs w:val="22"/>
        </w:rPr>
      </w:pPr>
      <w:r w:rsidRPr="002B370E">
        <w:rPr>
          <w:sz w:val="22"/>
          <w:szCs w:val="22"/>
        </w:rPr>
        <w:t xml:space="preserve">Tenderers may submit questions in writing to the following address up to </w:t>
      </w:r>
      <w:r w:rsidR="008806FE">
        <w:rPr>
          <w:sz w:val="22"/>
          <w:szCs w:val="22"/>
        </w:rPr>
        <w:t>03.03.2021</w:t>
      </w:r>
      <w:r w:rsidRPr="002B370E">
        <w:rPr>
          <w:sz w:val="22"/>
          <w:szCs w:val="22"/>
        </w:rPr>
        <w:t>, specifying the publication reference and the contract title:</w:t>
      </w:r>
    </w:p>
    <w:p w:rsidR="00256696" w:rsidRPr="00256696" w:rsidRDefault="00256696" w:rsidP="00256696">
      <w:pPr>
        <w:pStyle w:val="BodyText"/>
        <w:jc w:val="both"/>
        <w:rPr>
          <w:sz w:val="22"/>
          <w:szCs w:val="22"/>
        </w:rPr>
      </w:pPr>
      <w:r w:rsidRPr="00256696">
        <w:rPr>
          <w:b/>
          <w:bCs/>
          <w:sz w:val="22"/>
          <w:szCs w:val="22"/>
        </w:rPr>
        <w:t>Contact name</w:t>
      </w:r>
      <w:r w:rsidRPr="00256696">
        <w:rPr>
          <w:sz w:val="22"/>
          <w:szCs w:val="22"/>
        </w:rPr>
        <w:t xml:space="preserve">: Prof. Dame Dimitrovski </w:t>
      </w:r>
    </w:p>
    <w:p w:rsidR="00256696" w:rsidRPr="00256696" w:rsidRDefault="00256696" w:rsidP="00256696">
      <w:pPr>
        <w:pStyle w:val="BodyText"/>
        <w:jc w:val="both"/>
        <w:rPr>
          <w:sz w:val="22"/>
          <w:szCs w:val="22"/>
        </w:rPr>
      </w:pPr>
      <w:r w:rsidRPr="00256696">
        <w:rPr>
          <w:b/>
          <w:bCs/>
          <w:sz w:val="22"/>
          <w:szCs w:val="22"/>
        </w:rPr>
        <w:t>Address</w:t>
      </w:r>
      <w:r w:rsidRPr="00256696">
        <w:rPr>
          <w:sz w:val="22"/>
          <w:szCs w:val="22"/>
        </w:rPr>
        <w:t xml:space="preserve">: Faculty of Mechanical Engineering, </w:t>
      </w:r>
      <w:r w:rsidR="0040009C" w:rsidRPr="0040009C">
        <w:rPr>
          <w:sz w:val="22"/>
          <w:szCs w:val="22"/>
        </w:rPr>
        <w:t>Ss Cyril and Methodius University</w:t>
      </w:r>
      <w:r w:rsidR="0040009C">
        <w:rPr>
          <w:sz w:val="22"/>
          <w:szCs w:val="22"/>
        </w:rPr>
        <w:t xml:space="preserve"> in Skopje</w:t>
      </w:r>
    </w:p>
    <w:p w:rsidR="00256696" w:rsidRPr="00256696" w:rsidRDefault="00256696" w:rsidP="00256696">
      <w:pPr>
        <w:pStyle w:val="BodyText"/>
        <w:jc w:val="both"/>
        <w:rPr>
          <w:sz w:val="22"/>
          <w:szCs w:val="22"/>
        </w:rPr>
      </w:pPr>
      <w:r w:rsidRPr="00256696">
        <w:rPr>
          <w:sz w:val="22"/>
          <w:szCs w:val="22"/>
        </w:rPr>
        <w:t xml:space="preserve">Ruger Boskovik 18, </w:t>
      </w:r>
    </w:p>
    <w:p w:rsidR="00256696" w:rsidRPr="00256696" w:rsidRDefault="00256696" w:rsidP="00256696">
      <w:pPr>
        <w:pStyle w:val="BodyText"/>
        <w:jc w:val="both"/>
        <w:rPr>
          <w:sz w:val="22"/>
          <w:szCs w:val="22"/>
        </w:rPr>
      </w:pPr>
      <w:r w:rsidRPr="00256696">
        <w:rPr>
          <w:sz w:val="22"/>
          <w:szCs w:val="22"/>
        </w:rPr>
        <w:t>1000 Skopje</w:t>
      </w:r>
    </w:p>
    <w:p w:rsidR="00256696" w:rsidRPr="00256696" w:rsidRDefault="00256696" w:rsidP="00256696">
      <w:pPr>
        <w:pStyle w:val="BodyText"/>
        <w:jc w:val="both"/>
        <w:rPr>
          <w:sz w:val="22"/>
          <w:szCs w:val="22"/>
        </w:rPr>
      </w:pPr>
      <w:r w:rsidRPr="00256696">
        <w:rPr>
          <w:sz w:val="22"/>
          <w:szCs w:val="22"/>
        </w:rPr>
        <w:t>Republic of North Macedonia</w:t>
      </w:r>
    </w:p>
    <w:p w:rsidR="00256696" w:rsidRDefault="00256696" w:rsidP="00256696">
      <w:pPr>
        <w:pStyle w:val="BodyText"/>
        <w:jc w:val="both"/>
        <w:rPr>
          <w:sz w:val="22"/>
          <w:szCs w:val="22"/>
        </w:rPr>
      </w:pPr>
      <w:r w:rsidRPr="00256696">
        <w:rPr>
          <w:b/>
          <w:bCs/>
          <w:sz w:val="22"/>
          <w:szCs w:val="22"/>
        </w:rPr>
        <w:t>e-mail</w:t>
      </w:r>
      <w:r w:rsidRPr="00256696">
        <w:rPr>
          <w:sz w:val="22"/>
          <w:szCs w:val="22"/>
        </w:rPr>
        <w:t xml:space="preserve">: </w:t>
      </w:r>
      <w:hyperlink r:id="rId11" w:history="1">
        <w:r w:rsidRPr="00256696">
          <w:rPr>
            <w:rStyle w:val="Hyperlink"/>
            <w:sz w:val="22"/>
            <w:szCs w:val="22"/>
          </w:rPr>
          <w:t xml:space="preserve">dame.dimitrovski@mf.edu.mk </w:t>
        </w:r>
      </w:hyperlink>
      <w:r w:rsidRPr="00256696">
        <w:rPr>
          <w:sz w:val="22"/>
          <w:szCs w:val="22"/>
        </w:rPr>
        <w:t xml:space="preserve"> </w:t>
      </w:r>
    </w:p>
    <w:p w:rsidR="003436FE" w:rsidRPr="002B370E" w:rsidRDefault="003436FE" w:rsidP="00256696">
      <w:pPr>
        <w:pStyle w:val="BodyText"/>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has no obligation to provide clarification after this date.</w:t>
      </w:r>
    </w:p>
    <w:p w:rsidR="003436FE" w:rsidRPr="002B370E" w:rsidRDefault="003436FE" w:rsidP="003436FE">
      <w:pPr>
        <w:pStyle w:val="BodyText"/>
        <w:spacing w:before="120" w:after="120"/>
        <w:jc w:val="both"/>
        <w:rPr>
          <w:sz w:val="22"/>
          <w:szCs w:val="22"/>
        </w:rPr>
      </w:pPr>
      <w:r w:rsidRPr="002B370E">
        <w:rPr>
          <w:sz w:val="22"/>
          <w:szCs w:val="22"/>
        </w:rPr>
        <w:lastRenderedPageBreak/>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rsidR="003436FE" w:rsidRPr="00A92402" w:rsidRDefault="003436FE" w:rsidP="003436FE">
      <w:pPr>
        <w:pStyle w:val="BodyText"/>
        <w:spacing w:before="120" w:after="120"/>
        <w:jc w:val="both"/>
        <w:rPr>
          <w:sz w:val="22"/>
          <w:szCs w:val="22"/>
        </w:rPr>
      </w:pPr>
      <w:r w:rsidRPr="00A92402">
        <w:rPr>
          <w:sz w:val="22"/>
          <w:szCs w:val="22"/>
        </w:rPr>
        <w:t xml:space="preserve">Any clarification of the tender dossier will be communicated simultaneously in writing to all tenderers </w:t>
      </w:r>
      <w:r w:rsidRPr="00225331">
        <w:rPr>
          <w:sz w:val="22"/>
          <w:szCs w:val="22"/>
        </w:rPr>
        <w:t xml:space="preserve">at latest </w:t>
      </w:r>
      <w:r w:rsidR="008806FE">
        <w:rPr>
          <w:sz w:val="22"/>
          <w:szCs w:val="22"/>
        </w:rPr>
        <w:t>4</w:t>
      </w:r>
      <w:r w:rsidRPr="00225331">
        <w:rPr>
          <w:sz w:val="22"/>
          <w:szCs w:val="22"/>
        </w:rPr>
        <w:t xml:space="preserve"> calendar days</w:t>
      </w:r>
      <w:r w:rsidRPr="00A92402">
        <w:rPr>
          <w:sz w:val="22"/>
          <w:szCs w:val="22"/>
        </w:rPr>
        <w:t xml:space="preserve"> before the deadline for submitting tenders. </w:t>
      </w:r>
    </w:p>
    <w:p w:rsidR="003436FE" w:rsidRPr="00A92402" w:rsidRDefault="003436FE" w:rsidP="003436FE">
      <w:pPr>
        <w:pStyle w:val="BodyText"/>
        <w:spacing w:before="120" w:after="120"/>
        <w:jc w:val="both"/>
        <w:rPr>
          <w:sz w:val="22"/>
          <w:szCs w:val="22"/>
        </w:rPr>
      </w:pPr>
      <w:r w:rsidRPr="00A92402">
        <w:rPr>
          <w:sz w:val="22"/>
          <w:szCs w:val="22"/>
        </w:rPr>
        <w:t>No information meeting is planned.</w:t>
      </w:r>
    </w:p>
    <w:p w:rsidR="003436FE" w:rsidRPr="00A92402" w:rsidRDefault="003436FE" w:rsidP="003436FE">
      <w:pPr>
        <w:pStyle w:val="BodyText"/>
        <w:spacing w:before="120" w:after="120"/>
        <w:jc w:val="both"/>
        <w:rPr>
          <w:sz w:val="22"/>
          <w:szCs w:val="22"/>
        </w:rPr>
      </w:pPr>
      <w:r w:rsidRPr="00A92402">
        <w:rPr>
          <w:sz w:val="22"/>
          <w:szCs w:val="22"/>
        </w:rPr>
        <w:t>No site visit is planned.</w:t>
      </w:r>
    </w:p>
    <w:p w:rsidR="003436FE" w:rsidRPr="002B370E" w:rsidRDefault="003436FE" w:rsidP="003436FE">
      <w:pPr>
        <w:pStyle w:val="BodyText"/>
        <w:spacing w:before="120" w:after="120"/>
        <w:jc w:val="both"/>
        <w:rPr>
          <w:sz w:val="22"/>
          <w:szCs w:val="22"/>
        </w:rPr>
      </w:pPr>
      <w:r w:rsidRPr="00A92402">
        <w:rPr>
          <w:sz w:val="22"/>
          <w:szCs w:val="22"/>
        </w:rPr>
        <w:t>Visits by individual prospective tenderers during the tender period are not organised.</w:t>
      </w:r>
    </w:p>
    <w:p w:rsidR="003436FE" w:rsidRPr="002B370E" w:rsidRDefault="003436FE" w:rsidP="005C3473">
      <w:pPr>
        <w:keepNext/>
        <w:numPr>
          <w:ilvl w:val="0"/>
          <w:numId w:val="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883936">
        <w:rPr>
          <w:sz w:val="22"/>
          <w:szCs w:val="22"/>
        </w:rPr>
        <w:t xml:space="preserve">sent </w:t>
      </w:r>
      <w:r w:rsidR="001B53F1">
        <w:rPr>
          <w:sz w:val="22"/>
          <w:szCs w:val="22"/>
        </w:rPr>
        <w:t xml:space="preserve">to the </w:t>
      </w:r>
      <w:r w:rsidR="00B16907">
        <w:rPr>
          <w:sz w:val="22"/>
          <w:szCs w:val="22"/>
        </w:rPr>
        <w:t>c</w:t>
      </w:r>
      <w:r w:rsidR="001B53F1">
        <w:rPr>
          <w:sz w:val="22"/>
          <w:szCs w:val="22"/>
        </w:rPr>
        <w:t xml:space="preserve">ontracting </w:t>
      </w:r>
      <w:r w:rsidR="00B16907">
        <w:rPr>
          <w:sz w:val="22"/>
          <w:szCs w:val="22"/>
        </w:rPr>
        <w:t>a</w:t>
      </w:r>
      <w:r w:rsidR="001B53F1">
        <w:rPr>
          <w:sz w:val="22"/>
          <w:szCs w:val="22"/>
        </w:rPr>
        <w:t xml:space="preserve">uthority </w:t>
      </w:r>
      <w:r w:rsidRPr="002B370E">
        <w:rPr>
          <w:sz w:val="22"/>
          <w:szCs w:val="22"/>
        </w:rPr>
        <w:t xml:space="preserve">before </w:t>
      </w:r>
      <w:r w:rsidR="008806FE">
        <w:rPr>
          <w:sz w:val="22"/>
          <w:szCs w:val="22"/>
        </w:rPr>
        <w:t>15</w:t>
      </w:r>
      <w:r w:rsidR="00DB4818" w:rsidRPr="00225331">
        <w:rPr>
          <w:sz w:val="22"/>
          <w:szCs w:val="22"/>
        </w:rPr>
        <w:t>.</w:t>
      </w:r>
      <w:r w:rsidR="008806FE">
        <w:rPr>
          <w:sz w:val="22"/>
          <w:szCs w:val="22"/>
        </w:rPr>
        <w:t>03</w:t>
      </w:r>
      <w:r w:rsidR="00DB4818" w:rsidRPr="00225331">
        <w:rPr>
          <w:sz w:val="22"/>
          <w:szCs w:val="22"/>
        </w:rPr>
        <w:t>.202</w:t>
      </w:r>
      <w:r w:rsidR="008806FE">
        <w:rPr>
          <w:sz w:val="22"/>
          <w:szCs w:val="22"/>
        </w:rPr>
        <w:t>1</w:t>
      </w:r>
      <w:r w:rsidR="00DB4818">
        <w:rPr>
          <w:sz w:val="22"/>
          <w:szCs w:val="22"/>
        </w:rPr>
        <w:t>.</w:t>
      </w:r>
      <w:r w:rsidRPr="002B370E">
        <w:rPr>
          <w:sz w:val="22"/>
          <w:szCs w:val="22"/>
        </w:rPr>
        <w:t xml:space="preserve"> They must include the requested documents in clause 4 above and be s</w:t>
      </w:r>
      <w:r>
        <w:rPr>
          <w:sz w:val="22"/>
          <w:szCs w:val="22"/>
        </w:rPr>
        <w:t>ent</w:t>
      </w:r>
      <w:r w:rsidRPr="002B370E">
        <w:rPr>
          <w:sz w:val="22"/>
          <w:szCs w:val="22"/>
        </w:rPr>
        <w:t>:</w:t>
      </w:r>
    </w:p>
    <w:p w:rsidR="003436FE" w:rsidRDefault="003436FE" w:rsidP="005C3473">
      <w:pPr>
        <w:keepNext/>
        <w:keepLines/>
        <w:numPr>
          <w:ilvl w:val="0"/>
          <w:numId w:val="9"/>
        </w:numPr>
        <w:spacing w:before="120" w:after="120"/>
        <w:ind w:left="360"/>
        <w:jc w:val="both"/>
        <w:rPr>
          <w:sz w:val="22"/>
          <w:szCs w:val="22"/>
        </w:rPr>
      </w:pPr>
      <w:r w:rsidRPr="002B370E">
        <w:rPr>
          <w:b/>
          <w:sz w:val="22"/>
          <w:szCs w:val="22"/>
        </w:rPr>
        <w:t>EITHER</w:t>
      </w:r>
      <w:r w:rsidRPr="002B370E">
        <w:rPr>
          <w:sz w:val="22"/>
          <w:szCs w:val="22"/>
        </w:rPr>
        <w:t xml:space="preserve"> by</w:t>
      </w:r>
      <w:r w:rsidR="003E033C" w:rsidRPr="005A61EC">
        <w:rPr>
          <w:sz w:val="22"/>
          <w:szCs w:val="22"/>
        </w:rPr>
        <w:t xml:space="preserve"> post or by courier service, in which case the evidence shall be constituted by the postmark or the date of the deposit slip</w:t>
      </w:r>
      <w:r w:rsidR="00883936">
        <w:rPr>
          <w:rStyle w:val="FootnoteReference"/>
          <w:sz w:val="22"/>
          <w:szCs w:val="22"/>
        </w:rPr>
        <w:footnoteReference w:id="2"/>
      </w:r>
      <w:r w:rsidR="003E033C">
        <w:rPr>
          <w:sz w:val="22"/>
          <w:szCs w:val="22"/>
        </w:rPr>
        <w:t>,</w:t>
      </w:r>
      <w:r w:rsidR="003E033C" w:rsidDel="003E033C">
        <w:rPr>
          <w:sz w:val="22"/>
          <w:szCs w:val="22"/>
        </w:rPr>
        <w:t xml:space="preserve"> </w:t>
      </w:r>
      <w:r w:rsidRPr="002B370E">
        <w:rPr>
          <w:sz w:val="22"/>
          <w:szCs w:val="22"/>
        </w:rPr>
        <w:t>to:</w:t>
      </w:r>
    </w:p>
    <w:p w:rsidR="00A92402" w:rsidRPr="00A92402" w:rsidRDefault="00A92402" w:rsidP="00A92402">
      <w:pPr>
        <w:keepNext/>
        <w:keepLines/>
        <w:ind w:left="720"/>
        <w:jc w:val="center"/>
        <w:rPr>
          <w:b/>
          <w:bCs/>
          <w:sz w:val="22"/>
          <w:szCs w:val="22"/>
        </w:rPr>
      </w:pPr>
      <w:r w:rsidRPr="00A92402">
        <w:rPr>
          <w:b/>
          <w:bCs/>
          <w:sz w:val="22"/>
          <w:szCs w:val="22"/>
        </w:rPr>
        <w:t>Faculty of Mechanical Engineering,</w:t>
      </w:r>
    </w:p>
    <w:p w:rsidR="0040009C" w:rsidRDefault="0040009C" w:rsidP="00A92402">
      <w:pPr>
        <w:keepNext/>
        <w:keepLines/>
        <w:ind w:left="720"/>
        <w:jc w:val="center"/>
        <w:rPr>
          <w:b/>
          <w:bCs/>
          <w:sz w:val="22"/>
          <w:szCs w:val="22"/>
        </w:rPr>
      </w:pPr>
      <w:r w:rsidRPr="00A92402">
        <w:rPr>
          <w:b/>
          <w:bCs/>
          <w:sz w:val="22"/>
          <w:szCs w:val="22"/>
        </w:rPr>
        <w:t>Ss Cyril and Methodius University</w:t>
      </w:r>
      <w:r>
        <w:rPr>
          <w:b/>
          <w:bCs/>
          <w:sz w:val="22"/>
          <w:szCs w:val="22"/>
        </w:rPr>
        <w:t xml:space="preserve"> in Skopje</w:t>
      </w:r>
      <w:r w:rsidRPr="00A92402">
        <w:rPr>
          <w:b/>
          <w:bCs/>
          <w:sz w:val="22"/>
          <w:szCs w:val="22"/>
        </w:rPr>
        <w:t xml:space="preserve"> </w:t>
      </w:r>
    </w:p>
    <w:p w:rsidR="00A92402" w:rsidRPr="00A92402" w:rsidRDefault="00A92402" w:rsidP="00A92402">
      <w:pPr>
        <w:keepNext/>
        <w:keepLines/>
        <w:ind w:left="720"/>
        <w:jc w:val="center"/>
        <w:rPr>
          <w:b/>
          <w:bCs/>
          <w:sz w:val="22"/>
          <w:szCs w:val="22"/>
        </w:rPr>
      </w:pPr>
      <w:r w:rsidRPr="00A92402">
        <w:rPr>
          <w:b/>
          <w:bCs/>
          <w:sz w:val="22"/>
          <w:szCs w:val="22"/>
        </w:rPr>
        <w:t>Ruger Boskovik 18,</w:t>
      </w:r>
    </w:p>
    <w:p w:rsidR="00A92402" w:rsidRPr="00A92402" w:rsidRDefault="00A92402" w:rsidP="00A92402">
      <w:pPr>
        <w:keepNext/>
        <w:keepLines/>
        <w:ind w:left="720"/>
        <w:jc w:val="center"/>
        <w:rPr>
          <w:b/>
          <w:bCs/>
          <w:sz w:val="22"/>
          <w:szCs w:val="22"/>
        </w:rPr>
      </w:pPr>
      <w:r w:rsidRPr="00A92402">
        <w:rPr>
          <w:b/>
          <w:bCs/>
          <w:sz w:val="22"/>
          <w:szCs w:val="22"/>
        </w:rPr>
        <w:t>1000 Skopje</w:t>
      </w:r>
    </w:p>
    <w:p w:rsidR="00A92402" w:rsidRPr="00A92402" w:rsidRDefault="00A92402" w:rsidP="00A92402">
      <w:pPr>
        <w:keepNext/>
        <w:keepLines/>
        <w:ind w:left="720"/>
        <w:jc w:val="center"/>
        <w:rPr>
          <w:b/>
          <w:bCs/>
          <w:sz w:val="22"/>
          <w:szCs w:val="22"/>
        </w:rPr>
      </w:pPr>
      <w:r w:rsidRPr="00A92402">
        <w:rPr>
          <w:b/>
          <w:bCs/>
          <w:sz w:val="22"/>
          <w:szCs w:val="22"/>
        </w:rPr>
        <w:t>Republic of North Macedonia</w:t>
      </w:r>
    </w:p>
    <w:p w:rsidR="003436FE" w:rsidRDefault="003436FE" w:rsidP="00A92402">
      <w:pPr>
        <w:pStyle w:val="Blockquote"/>
        <w:keepNext/>
        <w:keepLines/>
        <w:spacing w:before="120" w:after="120"/>
        <w:ind w:left="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Strong"/>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Strong"/>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rsidR="00A92402" w:rsidRPr="00A92402" w:rsidRDefault="00A92402" w:rsidP="00A92402">
      <w:pPr>
        <w:pStyle w:val="Blockquote"/>
        <w:keepNext/>
        <w:keepLines/>
        <w:spacing w:before="0" w:after="0"/>
        <w:jc w:val="center"/>
        <w:rPr>
          <w:b/>
          <w:bCs/>
          <w:sz w:val="22"/>
          <w:szCs w:val="22"/>
        </w:rPr>
      </w:pPr>
      <w:r w:rsidRPr="00A92402">
        <w:rPr>
          <w:b/>
          <w:bCs/>
          <w:sz w:val="22"/>
          <w:szCs w:val="22"/>
        </w:rPr>
        <w:t>Faculty of Mechanical Engineering</w:t>
      </w:r>
    </w:p>
    <w:p w:rsidR="00A92402" w:rsidRPr="00A92402" w:rsidRDefault="00A92402" w:rsidP="00A92402">
      <w:pPr>
        <w:pStyle w:val="Blockquote"/>
        <w:keepNext/>
        <w:keepLines/>
        <w:spacing w:before="0" w:after="0"/>
        <w:jc w:val="center"/>
        <w:rPr>
          <w:b/>
          <w:bCs/>
          <w:sz w:val="22"/>
          <w:szCs w:val="22"/>
        </w:rPr>
      </w:pPr>
      <w:r w:rsidRPr="00A92402">
        <w:rPr>
          <w:b/>
          <w:bCs/>
          <w:sz w:val="22"/>
          <w:szCs w:val="22"/>
        </w:rPr>
        <w:t>Ss Cyril and Methodius University</w:t>
      </w:r>
      <w:r w:rsidR="0040009C">
        <w:rPr>
          <w:b/>
          <w:bCs/>
          <w:sz w:val="22"/>
          <w:szCs w:val="22"/>
        </w:rPr>
        <w:t xml:space="preserve"> in Skopje</w:t>
      </w:r>
    </w:p>
    <w:p w:rsidR="00A92402" w:rsidRPr="00A92402" w:rsidRDefault="00A92402" w:rsidP="00A92402">
      <w:pPr>
        <w:pStyle w:val="Blockquote"/>
        <w:keepNext/>
        <w:keepLines/>
        <w:spacing w:before="0" w:after="0"/>
        <w:jc w:val="center"/>
        <w:rPr>
          <w:b/>
          <w:bCs/>
          <w:sz w:val="22"/>
          <w:szCs w:val="22"/>
        </w:rPr>
      </w:pPr>
      <w:r w:rsidRPr="00A92402">
        <w:rPr>
          <w:b/>
          <w:bCs/>
          <w:sz w:val="22"/>
          <w:szCs w:val="22"/>
        </w:rPr>
        <w:t>Ruger Boskovik 18,</w:t>
      </w:r>
    </w:p>
    <w:p w:rsidR="00A92402" w:rsidRPr="00A92402" w:rsidRDefault="00A92402" w:rsidP="00A92402">
      <w:pPr>
        <w:pStyle w:val="Blockquote"/>
        <w:keepNext/>
        <w:keepLines/>
        <w:spacing w:before="0" w:after="0"/>
        <w:jc w:val="center"/>
        <w:rPr>
          <w:b/>
          <w:bCs/>
          <w:sz w:val="22"/>
          <w:szCs w:val="22"/>
        </w:rPr>
      </w:pPr>
      <w:r w:rsidRPr="00A92402">
        <w:rPr>
          <w:b/>
          <w:bCs/>
          <w:sz w:val="22"/>
          <w:szCs w:val="22"/>
        </w:rPr>
        <w:t>1000 Skopje</w:t>
      </w:r>
    </w:p>
    <w:p w:rsidR="00A92402" w:rsidRPr="00A92402" w:rsidRDefault="00A92402" w:rsidP="00A92402">
      <w:pPr>
        <w:pStyle w:val="Blockquote"/>
        <w:keepNext/>
        <w:keepLines/>
        <w:spacing w:before="0" w:after="0"/>
        <w:jc w:val="center"/>
        <w:rPr>
          <w:b/>
          <w:bCs/>
          <w:sz w:val="22"/>
          <w:szCs w:val="22"/>
        </w:rPr>
      </w:pPr>
      <w:r w:rsidRPr="00A92402">
        <w:rPr>
          <w:b/>
          <w:bCs/>
          <w:sz w:val="22"/>
          <w:szCs w:val="22"/>
        </w:rPr>
        <w:t>Republic of North Macedonia</w:t>
      </w:r>
    </w:p>
    <w:p w:rsidR="00A92402" w:rsidRDefault="00A92402" w:rsidP="00A92402">
      <w:pPr>
        <w:pStyle w:val="Blockquote"/>
        <w:keepNext/>
        <w:keepLines/>
        <w:spacing w:before="0" w:after="0"/>
        <w:jc w:val="center"/>
        <w:rPr>
          <w:b/>
          <w:bCs/>
          <w:sz w:val="22"/>
          <w:szCs w:val="22"/>
        </w:rPr>
      </w:pPr>
      <w:r w:rsidRPr="00A92402">
        <w:rPr>
          <w:b/>
          <w:bCs/>
          <w:sz w:val="22"/>
          <w:szCs w:val="22"/>
        </w:rPr>
        <w:t>Working hours: 0</w:t>
      </w:r>
      <w:r>
        <w:rPr>
          <w:b/>
          <w:bCs/>
          <w:sz w:val="22"/>
          <w:szCs w:val="22"/>
        </w:rPr>
        <w:t>9</w:t>
      </w:r>
      <w:r w:rsidRPr="00A92402">
        <w:rPr>
          <w:b/>
          <w:bCs/>
          <w:sz w:val="22"/>
          <w:szCs w:val="22"/>
        </w:rPr>
        <w:t>.00 h – 1</w:t>
      </w:r>
      <w:r>
        <w:rPr>
          <w:b/>
          <w:bCs/>
          <w:sz w:val="22"/>
          <w:szCs w:val="22"/>
        </w:rPr>
        <w:t>4</w:t>
      </w:r>
      <w:r w:rsidRPr="00A92402">
        <w:rPr>
          <w:b/>
          <w:bCs/>
          <w:sz w:val="22"/>
          <w:szCs w:val="22"/>
        </w:rPr>
        <w:t>.00 h</w:t>
      </w:r>
    </w:p>
    <w:p w:rsidR="00A92402" w:rsidRDefault="00A92402" w:rsidP="00A92402">
      <w:pPr>
        <w:pStyle w:val="Blockquote"/>
        <w:keepNext/>
        <w:keepLines/>
        <w:spacing w:before="0" w:after="0"/>
        <w:jc w:val="center"/>
        <w:rPr>
          <w:b/>
          <w:bCs/>
          <w:sz w:val="22"/>
          <w:szCs w:val="22"/>
        </w:rPr>
      </w:pPr>
    </w:p>
    <w:p w:rsidR="00A92402" w:rsidRPr="00A92402" w:rsidRDefault="00A92402" w:rsidP="00A92402">
      <w:pPr>
        <w:pStyle w:val="Blockquote"/>
        <w:keepNext/>
        <w:keepLines/>
        <w:spacing w:before="0" w:after="0"/>
        <w:ind w:left="0"/>
        <w:rPr>
          <w:b/>
          <w:bCs/>
          <w:sz w:val="22"/>
          <w:szCs w:val="22"/>
        </w:rPr>
      </w:pPr>
      <w:r w:rsidRPr="00A92402">
        <w:rPr>
          <w:b/>
          <w:bCs/>
          <w:sz w:val="22"/>
          <w:szCs w:val="22"/>
        </w:rPr>
        <w:t>Tenders submitted by any other means will not be considered.</w:t>
      </w:r>
    </w:p>
    <w:p w:rsidR="00743575" w:rsidRDefault="00743575" w:rsidP="00A92402">
      <w:pPr>
        <w:pStyle w:val="Blockquote"/>
        <w:ind w:left="0" w:right="26"/>
        <w:jc w:val="both"/>
        <w:rPr>
          <w:sz w:val="22"/>
          <w:szCs w:val="22"/>
          <w:lang w:val="en-GB"/>
        </w:rPr>
      </w:pPr>
      <w:r>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862E7">
        <w:rPr>
          <w:sz w:val="22"/>
          <w:szCs w:val="22"/>
          <w:lang w:val="en-GB"/>
        </w:rPr>
        <w:t xml:space="preserve"> </w:t>
      </w:r>
      <w:r>
        <w:rPr>
          <w:sz w:val="22"/>
          <w:szCs w:val="22"/>
          <w:lang w:val="en-GB"/>
        </w:rPr>
        <w:t xml:space="preserv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5C3473">
      <w:pPr>
        <w:numPr>
          <w:ilvl w:val="0"/>
          <w:numId w:val="5"/>
        </w:numPr>
        <w:tabs>
          <w:tab w:val="clear" w:pos="861"/>
        </w:tabs>
        <w:ind w:left="432" w:hanging="288"/>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5C3473">
      <w:pPr>
        <w:numPr>
          <w:ilvl w:val="0"/>
          <w:numId w:val="5"/>
        </w:numPr>
        <w:tabs>
          <w:tab w:val="clear" w:pos="861"/>
        </w:tabs>
        <w:ind w:left="432" w:hanging="288"/>
        <w:rPr>
          <w:sz w:val="22"/>
          <w:szCs w:val="22"/>
        </w:rPr>
      </w:pPr>
      <w:r w:rsidRPr="002B370E">
        <w:rPr>
          <w:sz w:val="22"/>
          <w:szCs w:val="22"/>
        </w:rPr>
        <w:lastRenderedPageBreak/>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0A79C0">
        <w:rPr>
          <w:b/>
          <w:sz w:val="22"/>
          <w:szCs w:val="22"/>
        </w:rPr>
        <w:t>CN1-S</w:t>
      </w:r>
      <w:r w:rsidR="00DB4818">
        <w:rPr>
          <w:b/>
          <w:sz w:val="22"/>
          <w:szCs w:val="22"/>
        </w:rPr>
        <w:t>O</w:t>
      </w:r>
      <w:r w:rsidR="009F5F69">
        <w:rPr>
          <w:b/>
          <w:sz w:val="22"/>
          <w:szCs w:val="22"/>
        </w:rPr>
        <w:t>2.1-SC006/TD5</w:t>
      </w:r>
      <w:r w:rsidRPr="002B370E">
        <w:rPr>
          <w:sz w:val="22"/>
          <w:szCs w:val="22"/>
        </w:rPr>
        <w:t>);</w:t>
      </w:r>
    </w:p>
    <w:p w:rsidR="009F5F69" w:rsidRDefault="003436FE" w:rsidP="005C3473">
      <w:pPr>
        <w:numPr>
          <w:ilvl w:val="0"/>
          <w:numId w:val="5"/>
        </w:numPr>
        <w:tabs>
          <w:tab w:val="clear" w:pos="861"/>
        </w:tabs>
        <w:ind w:left="432" w:hanging="288"/>
        <w:rPr>
          <w:sz w:val="22"/>
          <w:szCs w:val="22"/>
        </w:rPr>
      </w:pPr>
      <w:r w:rsidRPr="009F5F69">
        <w:rPr>
          <w:sz w:val="22"/>
          <w:szCs w:val="22"/>
        </w:rPr>
        <w:t xml:space="preserve">the words ‘Not to be opened before the tender-opening session’ and </w:t>
      </w:r>
      <w:r w:rsidR="009F5F69" w:rsidRPr="009F5F69">
        <w:rPr>
          <w:sz w:val="22"/>
          <w:szCs w:val="22"/>
        </w:rPr>
        <w:t>‘Да не се отвера пред јавно отверање на понудите’ ;</w:t>
      </w:r>
    </w:p>
    <w:p w:rsidR="003436FE" w:rsidRPr="009F5F69" w:rsidRDefault="003436FE" w:rsidP="005C3473">
      <w:pPr>
        <w:numPr>
          <w:ilvl w:val="0"/>
          <w:numId w:val="5"/>
        </w:numPr>
        <w:tabs>
          <w:tab w:val="clear" w:pos="861"/>
        </w:tabs>
        <w:ind w:left="432" w:hanging="288"/>
        <w:rPr>
          <w:sz w:val="22"/>
          <w:szCs w:val="22"/>
        </w:rPr>
      </w:pPr>
      <w:r w:rsidRPr="009F5F69">
        <w:rPr>
          <w:sz w:val="22"/>
          <w:szCs w:val="22"/>
        </w:rPr>
        <w:t>the name of the tenderer.</w:t>
      </w:r>
    </w:p>
    <w:p w:rsidR="003436FE" w:rsidRPr="002B370E" w:rsidRDefault="00B064AC" w:rsidP="003436FE">
      <w:pPr>
        <w:spacing w:before="120" w:after="120"/>
        <w:jc w:val="both"/>
        <w:rPr>
          <w:sz w:val="22"/>
          <w:szCs w:val="22"/>
        </w:rPr>
      </w:pPr>
      <w:r>
        <w:rPr>
          <w:sz w:val="22"/>
          <w:szCs w:val="22"/>
        </w:rPr>
        <w:t xml:space="preserve">Each envelope must include an index of its contents. </w:t>
      </w:r>
      <w:r w:rsidR="003436FE" w:rsidRPr="002B370E">
        <w:rPr>
          <w:sz w:val="22"/>
          <w:szCs w:val="22"/>
        </w:rPr>
        <w:t xml:space="preserve">The pages of the </w:t>
      </w:r>
      <w:r w:rsidR="008E6FB3">
        <w:rPr>
          <w:sz w:val="22"/>
          <w:szCs w:val="22"/>
        </w:rPr>
        <w:t>t</w:t>
      </w:r>
      <w:r w:rsidR="003436FE" w:rsidRPr="002B370E">
        <w:rPr>
          <w:sz w:val="22"/>
          <w:szCs w:val="22"/>
        </w:rPr>
        <w:t xml:space="preserve">echnical and </w:t>
      </w:r>
      <w:r w:rsidR="008E6FB3">
        <w:rPr>
          <w:sz w:val="22"/>
          <w:szCs w:val="22"/>
        </w:rPr>
        <w:t>f</w:t>
      </w:r>
      <w:r w:rsidR="003436FE" w:rsidRPr="002B370E">
        <w:rPr>
          <w:sz w:val="22"/>
          <w:szCs w:val="22"/>
        </w:rPr>
        <w:t>inancial offers must be numbered.</w:t>
      </w:r>
    </w:p>
    <w:p w:rsidR="003436FE" w:rsidRPr="002B370E" w:rsidRDefault="003436FE" w:rsidP="005C3473">
      <w:pPr>
        <w:keepNext/>
        <w:numPr>
          <w:ilvl w:val="0"/>
          <w:numId w:val="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fldSimple w:instr=" REF _Ref499982672 \r \h  \* MERGEFORMAT ">
        <w:r w:rsidR="008806FE" w:rsidRPr="008806FE">
          <w:rPr>
            <w:sz w:val="22"/>
            <w:szCs w:val="22"/>
          </w:rPr>
          <w:t>8</w:t>
        </w:r>
      </w:fldSimple>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5C3473">
      <w:pPr>
        <w:keepNext/>
        <w:keepLines/>
        <w:numPr>
          <w:ilvl w:val="0"/>
          <w:numId w:val="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5C3473">
      <w:pPr>
        <w:numPr>
          <w:ilvl w:val="0"/>
          <w:numId w:val="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5C3473">
      <w:pPr>
        <w:numPr>
          <w:ilvl w:val="0"/>
          <w:numId w:val="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rsidR="003436FE" w:rsidRPr="00B86D00" w:rsidRDefault="003436FE" w:rsidP="008806FE">
      <w:pPr>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2" w:history="1">
        <w:r w:rsidR="00DB30DE" w:rsidRPr="000E38EE">
          <w:rPr>
            <w:rStyle w:val="Hyperlink"/>
            <w:sz w:val="22"/>
            <w:szCs w:val="22"/>
          </w:rPr>
          <w:t>http://ec.europa.eu/europeaid/prag/document.do</w:t>
        </w:r>
      </w:hyperlink>
      <w:r w:rsidR="008E708B">
        <w:rPr>
          <w:sz w:val="22"/>
          <w:szCs w:val="22"/>
        </w:rPr>
        <w:t xml:space="preserve"> )</w:t>
      </w:r>
      <w:r w:rsidRPr="002B370E">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B56195">
        <w:rPr>
          <w:sz w:val="22"/>
          <w:szCs w:val="22"/>
        </w:rPr>
        <w:t>No interviews are foreseen.</w:t>
      </w:r>
      <w:r w:rsidRPr="00294800">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rsidR="003436FE" w:rsidRPr="002B370E" w:rsidRDefault="003436FE" w:rsidP="005C3473">
      <w:pPr>
        <w:keepNext/>
        <w:numPr>
          <w:ilvl w:val="0"/>
          <w:numId w:val="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rsidR="004968C0" w:rsidRPr="004968C0" w:rsidRDefault="004968C0" w:rsidP="004968C0">
      <w:pPr>
        <w:spacing w:before="120" w:after="120"/>
        <w:ind w:left="567" w:hanging="567"/>
        <w:jc w:val="both"/>
        <w:rPr>
          <w:sz w:val="22"/>
          <w:szCs w:val="22"/>
        </w:rPr>
      </w:pPr>
      <w:r>
        <w:rPr>
          <w:sz w:val="22"/>
          <w:szCs w:val="22"/>
        </w:rPr>
        <w:lastRenderedPageBreak/>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will be published on TED eTendering accessible from the F&amp;T portal at https://ec.europa.eu/info/funding-tenders/opportunities/portal/screen/home</w:t>
      </w:r>
      <w:r w:rsidRPr="002B370E">
        <w:rPr>
          <w:sz w:val="22"/>
          <w:szCs w:val="22"/>
        </w:rPr>
        <w:t>.</w:t>
      </w:r>
    </w:p>
    <w:p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will notify tenderers of the cancellation. If the tender procedure is cancelled before the outer envelope of </w:t>
      </w:r>
      <w:r w:rsidRPr="002B370E">
        <w:rPr>
          <w:sz w:val="22"/>
          <w:szCs w:val="22"/>
        </w:rPr>
        <w:lastRenderedPageBreak/>
        <w:t>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exceptional circumstances or force majeure render normal performance of the contract impossible;</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5C3473">
      <w:pPr>
        <w:pStyle w:val="BodyText2"/>
        <w:numPr>
          <w:ilvl w:val="0"/>
          <w:numId w:val="8"/>
        </w:numPr>
        <w:tabs>
          <w:tab w:val="left" w:pos="0"/>
          <w:tab w:val="left" w:pos="630"/>
        </w:tabs>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rsidR="00395A65" w:rsidRPr="00D54FCF" w:rsidRDefault="00395A65" w:rsidP="00395A65">
      <w:pPr>
        <w:keepNext/>
        <w:spacing w:before="120" w:after="120"/>
        <w:jc w:val="both"/>
        <w:rPr>
          <w:b/>
          <w:bCs/>
          <w:sz w:val="24"/>
          <w:szCs w:val="24"/>
        </w:rPr>
      </w:pPr>
      <w:r w:rsidRPr="00D54FCF">
        <w:rPr>
          <w:b/>
          <w:bCs/>
          <w:sz w:val="24"/>
          <w:szCs w:val="24"/>
        </w:rPr>
        <w:t>17. Data Protection</w:t>
      </w:r>
    </w:p>
    <w:p w:rsidR="00395A65" w:rsidRPr="00B56195" w:rsidRDefault="00395A65" w:rsidP="00956082">
      <w:pPr>
        <w:spacing w:before="120"/>
        <w:jc w:val="both"/>
        <w:rPr>
          <w:sz w:val="22"/>
          <w:szCs w:val="22"/>
        </w:rPr>
      </w:pPr>
      <w:r w:rsidRPr="00B56195">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395A65" w:rsidRPr="00B56195" w:rsidRDefault="00395A65" w:rsidP="00956082">
      <w:pPr>
        <w:spacing w:before="120"/>
        <w:jc w:val="both"/>
        <w:rPr>
          <w:sz w:val="22"/>
          <w:szCs w:val="22"/>
        </w:rPr>
      </w:pPr>
      <w:r w:rsidRPr="00B56195">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395A65" w:rsidRPr="00B56195" w:rsidRDefault="00395A65" w:rsidP="00956082">
      <w:pPr>
        <w:spacing w:before="120"/>
        <w:jc w:val="both"/>
        <w:rPr>
          <w:sz w:val="22"/>
          <w:szCs w:val="22"/>
        </w:rPr>
      </w:pPr>
      <w:r w:rsidRPr="00B56195">
        <w:rPr>
          <w:sz w:val="22"/>
          <w:szCs w:val="22"/>
        </w:rPr>
        <w:t>Details concerning processing of your personal data by the Commission are available on the privacy statement at:</w:t>
      </w:r>
    </w:p>
    <w:p w:rsidR="00395A65" w:rsidRPr="00B86D00" w:rsidRDefault="005E1A4D" w:rsidP="00956082">
      <w:pPr>
        <w:rPr>
          <w:color w:val="1F497D"/>
          <w:sz w:val="22"/>
          <w:szCs w:val="22"/>
          <w:highlight w:val="lightGray"/>
        </w:rPr>
      </w:pPr>
      <w:hyperlink r:id="rId13" w:history="1">
        <w:r w:rsidR="00395A65" w:rsidRPr="00D54FCF">
          <w:rPr>
            <w:rStyle w:val="Hyperlink"/>
            <w:sz w:val="22"/>
            <w:szCs w:val="22"/>
          </w:rPr>
          <w:t>http://ec.europa.eu/europeaid/prag/annexes.do?chapterTitleCode=A</w:t>
        </w:r>
      </w:hyperlink>
      <w:r w:rsidR="00395A65" w:rsidRPr="00D54FCF">
        <w:rPr>
          <w:color w:val="1F497D"/>
          <w:sz w:val="22"/>
          <w:szCs w:val="22"/>
        </w:rPr>
        <w:t xml:space="preserve"> </w:t>
      </w:r>
      <w:r w:rsidR="00395A65" w:rsidRPr="00B86D00">
        <w:rPr>
          <w:color w:val="1F497D"/>
          <w:sz w:val="22"/>
          <w:szCs w:val="22"/>
          <w:highlight w:val="lightGray"/>
        </w:rPr>
        <w:t> </w:t>
      </w:r>
    </w:p>
    <w:p w:rsidR="00395A65" w:rsidRPr="00B86D00" w:rsidRDefault="00395A65" w:rsidP="00395A65">
      <w:pPr>
        <w:ind w:left="720"/>
        <w:rPr>
          <w:sz w:val="22"/>
          <w:szCs w:val="22"/>
          <w:highlight w:val="lightGray"/>
        </w:rPr>
      </w:pPr>
    </w:p>
    <w:p w:rsidR="00395A65" w:rsidRPr="00D54FCF" w:rsidRDefault="00395A65" w:rsidP="00395A65">
      <w:pPr>
        <w:jc w:val="both"/>
        <w:rPr>
          <w:sz w:val="22"/>
          <w:szCs w:val="22"/>
        </w:rPr>
      </w:pPr>
      <w:r w:rsidRPr="00B56195">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D54FCF" w:rsidRDefault="003436FE" w:rsidP="003436FE">
      <w:pPr>
        <w:keepNext/>
        <w:spacing w:before="240" w:after="240"/>
        <w:jc w:val="both"/>
        <w:rPr>
          <w:b/>
          <w:bCs/>
          <w:sz w:val="24"/>
          <w:szCs w:val="24"/>
        </w:rPr>
      </w:pPr>
      <w:r w:rsidRPr="00D54FCF">
        <w:rPr>
          <w:b/>
          <w:bCs/>
          <w:sz w:val="24"/>
          <w:szCs w:val="24"/>
        </w:rPr>
        <w:lastRenderedPageBreak/>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rsidR="003436FE" w:rsidRPr="00AD64B5" w:rsidRDefault="008244BC" w:rsidP="000E38EE">
      <w:pPr>
        <w:spacing w:after="60"/>
        <w:jc w:val="both"/>
        <w:rPr>
          <w:sz w:val="22"/>
          <w:szCs w:val="22"/>
        </w:rPr>
      </w:pPr>
      <w:r w:rsidRPr="00D54FCF">
        <w:rPr>
          <w:sz w:val="22"/>
          <w:szCs w:val="22"/>
        </w:rPr>
        <w:t xml:space="preserve">For more information, you may consult the privacy statement available on </w:t>
      </w:r>
      <w:hyperlink r:id="rId14" w:history="1">
        <w:r w:rsidRPr="00D54FCF">
          <w:rPr>
            <w:rStyle w:val="Hyperlink"/>
            <w:sz w:val="22"/>
            <w:szCs w:val="22"/>
          </w:rPr>
          <w:t>http://ec.europa.eu/budget/explained/management/protecting/protect_en.cfm</w:t>
        </w:r>
      </w:hyperlink>
      <w:r w:rsidRPr="00956082">
        <w:rPr>
          <w:sz w:val="22"/>
          <w:szCs w:val="22"/>
        </w:rPr>
        <w:t xml:space="preserve"> </w:t>
      </w:r>
    </w:p>
    <w:p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3E5" w:rsidRDefault="001133E5">
      <w:r>
        <w:separator/>
      </w:r>
    </w:p>
  </w:endnote>
  <w:endnote w:type="continuationSeparator" w:id="1">
    <w:p w:rsidR="001133E5" w:rsidRDefault="00113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5E1A4D">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7A33DE" w:rsidP="003C5CBF">
    <w:pPr>
      <w:pStyle w:val="Footer"/>
      <w:tabs>
        <w:tab w:val="clear" w:pos="4320"/>
        <w:tab w:val="clear" w:pos="8640"/>
        <w:tab w:val="right" w:pos="8080"/>
      </w:tabs>
      <w:spacing w:before="120"/>
      <w:rPr>
        <w:rStyle w:val="PageNumber"/>
      </w:rPr>
    </w:pPr>
    <w:r w:rsidRPr="007A33DE">
      <w:rPr>
        <w:b/>
        <w:sz w:val="18"/>
        <w:szCs w:val="18"/>
      </w:rPr>
      <w:t>August 2020</w:t>
    </w:r>
    <w:r w:rsidR="00C06F58" w:rsidRPr="002B370E">
      <w:rPr>
        <w:rFonts w:ascii="Arial" w:hAnsi="Arial"/>
      </w:rPr>
      <w:tab/>
    </w:r>
    <w:r w:rsidR="00C06F58" w:rsidRPr="002B370E">
      <w:t xml:space="preserve">Page </w:t>
    </w:r>
    <w:r w:rsidR="005E1A4D" w:rsidRPr="002B370E">
      <w:rPr>
        <w:rStyle w:val="PageNumber"/>
      </w:rPr>
      <w:fldChar w:fldCharType="begin"/>
    </w:r>
    <w:r w:rsidR="00C06F58" w:rsidRPr="002B370E">
      <w:rPr>
        <w:rStyle w:val="PageNumber"/>
      </w:rPr>
      <w:instrText xml:space="preserve"> PAGE </w:instrText>
    </w:r>
    <w:r w:rsidR="005E1A4D" w:rsidRPr="002B370E">
      <w:rPr>
        <w:rStyle w:val="PageNumber"/>
      </w:rPr>
      <w:fldChar w:fldCharType="separate"/>
    </w:r>
    <w:r w:rsidR="00C17067">
      <w:rPr>
        <w:rStyle w:val="PageNumber"/>
        <w:noProof/>
      </w:rPr>
      <w:t>3</w:t>
    </w:r>
    <w:r w:rsidR="005E1A4D" w:rsidRPr="002B370E">
      <w:rPr>
        <w:rStyle w:val="PageNumber"/>
      </w:rPr>
      <w:fldChar w:fldCharType="end"/>
    </w:r>
    <w:r w:rsidR="00C06F58" w:rsidRPr="002B370E">
      <w:rPr>
        <w:rStyle w:val="PageNumber"/>
      </w:rPr>
      <w:t xml:space="preserve"> of </w:t>
    </w:r>
    <w:r w:rsidR="005E1A4D" w:rsidRPr="002B370E">
      <w:rPr>
        <w:rStyle w:val="PageNumber"/>
      </w:rPr>
      <w:fldChar w:fldCharType="begin"/>
    </w:r>
    <w:r w:rsidR="00C06F58" w:rsidRPr="002B370E">
      <w:rPr>
        <w:rStyle w:val="PageNumber"/>
      </w:rPr>
      <w:instrText xml:space="preserve"> NUMPAGES </w:instrText>
    </w:r>
    <w:r w:rsidR="005E1A4D" w:rsidRPr="002B370E">
      <w:rPr>
        <w:rStyle w:val="PageNumber"/>
      </w:rPr>
      <w:fldChar w:fldCharType="separate"/>
    </w:r>
    <w:r w:rsidR="00C17067">
      <w:rPr>
        <w:rStyle w:val="PageNumber"/>
        <w:noProof/>
      </w:rPr>
      <w:t>11</w:t>
    </w:r>
    <w:r w:rsidR="005E1A4D" w:rsidRPr="002B370E">
      <w:rPr>
        <w:rStyle w:val="PageNumber"/>
      </w:rPr>
      <w:fldChar w:fldCharType="end"/>
    </w:r>
  </w:p>
  <w:p w:rsidR="00C06F58" w:rsidRPr="002B370E" w:rsidRDefault="005E1A4D" w:rsidP="003436FE">
    <w:pPr>
      <w:pStyle w:val="Footer"/>
      <w:tabs>
        <w:tab w:val="clear" w:pos="4320"/>
        <w:tab w:val="clear" w:pos="8640"/>
        <w:tab w:val="right" w:pos="8080"/>
      </w:tabs>
    </w:pPr>
    <w:r>
      <w:rPr>
        <w:noProof/>
      </w:rPr>
      <w:fldChar w:fldCharType="begin"/>
    </w:r>
    <w:r w:rsidR="000E4949">
      <w:rPr>
        <w:noProof/>
      </w:rPr>
      <w:instrText xml:space="preserve"> FILENAME </w:instrText>
    </w:r>
    <w:r>
      <w:rPr>
        <w:noProof/>
      </w:rPr>
      <w:fldChar w:fldCharType="separate"/>
    </w:r>
    <w:r w:rsidR="008806FE">
      <w:rPr>
        <w:noProof/>
      </w:rPr>
      <w:t>Expert STRASS TD 5 b8b_itt_en.docx</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5E1A4D" w:rsidRPr="002B370E">
      <w:rPr>
        <w:rStyle w:val="PageNumber"/>
        <w:sz w:val="18"/>
        <w:szCs w:val="18"/>
      </w:rPr>
      <w:fldChar w:fldCharType="begin"/>
    </w:r>
    <w:r w:rsidR="00C06F58" w:rsidRPr="002B370E">
      <w:rPr>
        <w:rStyle w:val="PageNumber"/>
        <w:sz w:val="18"/>
        <w:szCs w:val="18"/>
      </w:rPr>
      <w:instrText xml:space="preserve"> PAGE </w:instrText>
    </w:r>
    <w:r w:rsidR="005E1A4D" w:rsidRPr="002B370E">
      <w:rPr>
        <w:rStyle w:val="PageNumber"/>
        <w:sz w:val="18"/>
        <w:szCs w:val="18"/>
      </w:rPr>
      <w:fldChar w:fldCharType="separate"/>
    </w:r>
    <w:r>
      <w:rPr>
        <w:rStyle w:val="PageNumber"/>
        <w:noProof/>
        <w:sz w:val="18"/>
        <w:szCs w:val="18"/>
      </w:rPr>
      <w:t>1</w:t>
    </w:r>
    <w:r w:rsidR="005E1A4D" w:rsidRPr="002B370E">
      <w:rPr>
        <w:rStyle w:val="PageNumber"/>
        <w:sz w:val="18"/>
        <w:szCs w:val="18"/>
      </w:rPr>
      <w:fldChar w:fldCharType="end"/>
    </w:r>
    <w:r w:rsidR="00C06F58" w:rsidRPr="002B370E">
      <w:rPr>
        <w:rStyle w:val="PageNumber"/>
        <w:sz w:val="18"/>
        <w:szCs w:val="18"/>
      </w:rPr>
      <w:t xml:space="preserve"> of </w:t>
    </w:r>
    <w:r w:rsidR="005E1A4D" w:rsidRPr="002B370E">
      <w:rPr>
        <w:rStyle w:val="PageNumber"/>
        <w:sz w:val="18"/>
        <w:szCs w:val="18"/>
      </w:rPr>
      <w:fldChar w:fldCharType="begin"/>
    </w:r>
    <w:r w:rsidR="00C06F58" w:rsidRPr="002B370E">
      <w:rPr>
        <w:rStyle w:val="PageNumber"/>
        <w:sz w:val="18"/>
        <w:szCs w:val="18"/>
      </w:rPr>
      <w:instrText xml:space="preserve"> NUMPAGES </w:instrText>
    </w:r>
    <w:r w:rsidR="005E1A4D" w:rsidRPr="002B370E">
      <w:rPr>
        <w:rStyle w:val="PageNumber"/>
        <w:sz w:val="18"/>
        <w:szCs w:val="18"/>
      </w:rPr>
      <w:fldChar w:fldCharType="separate"/>
    </w:r>
    <w:r w:rsidR="008806FE">
      <w:rPr>
        <w:rStyle w:val="PageNumber"/>
        <w:noProof/>
        <w:sz w:val="18"/>
        <w:szCs w:val="18"/>
      </w:rPr>
      <w:t>10</w:t>
    </w:r>
    <w:r w:rsidR="005E1A4D" w:rsidRPr="002B370E">
      <w:rPr>
        <w:rStyle w:val="PageNumber"/>
        <w:sz w:val="18"/>
        <w:szCs w:val="18"/>
      </w:rPr>
      <w:fldChar w:fldCharType="end"/>
    </w:r>
    <w:bookmarkStart w:id="4" w:name="_Hlt26943623"/>
    <w:bookmarkEnd w:id="4"/>
  </w:p>
  <w:p w:rsidR="00C06F58" w:rsidRPr="002B370E" w:rsidRDefault="005E1A4D"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8806FE">
      <w:rPr>
        <w:noProof/>
        <w:sz w:val="18"/>
        <w:szCs w:val="18"/>
      </w:rPr>
      <w:t>Expert STRASS TD 5 b8b_itt_en.docx</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3E5" w:rsidRDefault="001133E5">
      <w:r>
        <w:separator/>
      </w:r>
    </w:p>
  </w:footnote>
  <w:footnote w:type="continuationSeparator" w:id="1">
    <w:p w:rsidR="001133E5" w:rsidRDefault="001133E5">
      <w:r>
        <w:continuationSeparator/>
      </w:r>
    </w:p>
  </w:footnote>
  <w:footnote w:id="2">
    <w:p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DE" w:rsidRDefault="007A33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DE" w:rsidRDefault="007A33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5B03B67"/>
    <w:multiLevelType w:val="singleLevel"/>
    <w:tmpl w:val="04090017"/>
    <w:lvl w:ilvl="0">
      <w:start w:val="1"/>
      <w:numFmt w:val="lowerLetter"/>
      <w:lvlText w:val="%1)"/>
      <w:lvlJc w:val="left"/>
      <w:pPr>
        <w:tabs>
          <w:tab w:val="num" w:pos="360"/>
        </w:tabs>
        <w:ind w:left="360" w:hanging="360"/>
      </w:pPr>
    </w:lvl>
  </w:abstractNum>
  <w:abstractNum w:abstractNumId="2">
    <w:nsid w:val="2C1143DB"/>
    <w:multiLevelType w:val="singleLevel"/>
    <w:tmpl w:val="A88E0254"/>
    <w:lvl w:ilvl="0">
      <w:start w:val="1"/>
      <w:numFmt w:val="lowerLetter"/>
      <w:lvlText w:val="%1)"/>
      <w:lvlJc w:val="left"/>
      <w:pPr>
        <w:tabs>
          <w:tab w:val="num" w:pos="360"/>
        </w:tabs>
        <w:ind w:left="360" w:hanging="360"/>
      </w:pPr>
    </w:lvl>
  </w:abstractNum>
  <w:abstractNum w:abstractNumId="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4">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num w:numId="1">
    <w:abstractNumId w:val="4"/>
  </w:num>
  <w:num w:numId="2">
    <w:abstractNumId w:val="1"/>
  </w:num>
  <w:num w:numId="3">
    <w:abstractNumId w:val="3"/>
  </w:num>
  <w:num w:numId="4">
    <w:abstractNumId w:val="4"/>
  </w:num>
  <w:num w:numId="5">
    <w:abstractNumId w:val="6"/>
  </w:num>
  <w:num w:numId="6">
    <w:abstractNumId w:val="7"/>
  </w:num>
  <w:num w:numId="7">
    <w:abstractNumId w:val="2"/>
  </w:num>
  <w:num w:numId="8">
    <w:abstractNumId w:val="5"/>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04FB1"/>
    <w:rsid w:val="00010683"/>
    <w:rsid w:val="00010DDE"/>
    <w:rsid w:val="00031626"/>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A79C0"/>
    <w:rsid w:val="000B182D"/>
    <w:rsid w:val="000B7876"/>
    <w:rsid w:val="000D20D5"/>
    <w:rsid w:val="000D7C22"/>
    <w:rsid w:val="000E1546"/>
    <w:rsid w:val="000E38EE"/>
    <w:rsid w:val="000E4949"/>
    <w:rsid w:val="000E6A9C"/>
    <w:rsid w:val="00112620"/>
    <w:rsid w:val="001133E5"/>
    <w:rsid w:val="00116389"/>
    <w:rsid w:val="001245A3"/>
    <w:rsid w:val="00132C2D"/>
    <w:rsid w:val="001352B5"/>
    <w:rsid w:val="00135920"/>
    <w:rsid w:val="00144191"/>
    <w:rsid w:val="001546D1"/>
    <w:rsid w:val="001671BA"/>
    <w:rsid w:val="001722D2"/>
    <w:rsid w:val="001905E9"/>
    <w:rsid w:val="00191BAF"/>
    <w:rsid w:val="001923A0"/>
    <w:rsid w:val="00195CF1"/>
    <w:rsid w:val="0019713F"/>
    <w:rsid w:val="001B0041"/>
    <w:rsid w:val="001B53F1"/>
    <w:rsid w:val="001C0F8D"/>
    <w:rsid w:val="001D4B42"/>
    <w:rsid w:val="001F05D0"/>
    <w:rsid w:val="00200F20"/>
    <w:rsid w:val="002145F0"/>
    <w:rsid w:val="002158DE"/>
    <w:rsid w:val="00216E18"/>
    <w:rsid w:val="00225331"/>
    <w:rsid w:val="00230A4D"/>
    <w:rsid w:val="00236C06"/>
    <w:rsid w:val="00245C38"/>
    <w:rsid w:val="00256191"/>
    <w:rsid w:val="0025654F"/>
    <w:rsid w:val="00256696"/>
    <w:rsid w:val="00257FFE"/>
    <w:rsid w:val="00267A6D"/>
    <w:rsid w:val="00276EDD"/>
    <w:rsid w:val="00280DDC"/>
    <w:rsid w:val="00283114"/>
    <w:rsid w:val="00284DA4"/>
    <w:rsid w:val="00290ACC"/>
    <w:rsid w:val="002910D0"/>
    <w:rsid w:val="00294800"/>
    <w:rsid w:val="00296532"/>
    <w:rsid w:val="002A1E7B"/>
    <w:rsid w:val="002A3E8D"/>
    <w:rsid w:val="002A5DA4"/>
    <w:rsid w:val="002B0E84"/>
    <w:rsid w:val="002B2217"/>
    <w:rsid w:val="002B2ACE"/>
    <w:rsid w:val="002B75E8"/>
    <w:rsid w:val="002C0AA5"/>
    <w:rsid w:val="002C0C3A"/>
    <w:rsid w:val="002C2963"/>
    <w:rsid w:val="002C2F4F"/>
    <w:rsid w:val="002C7222"/>
    <w:rsid w:val="002D45FA"/>
    <w:rsid w:val="002D60B1"/>
    <w:rsid w:val="002F1FC0"/>
    <w:rsid w:val="002F4BAC"/>
    <w:rsid w:val="002F6273"/>
    <w:rsid w:val="003121C6"/>
    <w:rsid w:val="00323286"/>
    <w:rsid w:val="00324ED6"/>
    <w:rsid w:val="003352E7"/>
    <w:rsid w:val="00337A67"/>
    <w:rsid w:val="003436FE"/>
    <w:rsid w:val="003473B1"/>
    <w:rsid w:val="003560DB"/>
    <w:rsid w:val="00356F32"/>
    <w:rsid w:val="00360FEF"/>
    <w:rsid w:val="00364B4F"/>
    <w:rsid w:val="00367D4E"/>
    <w:rsid w:val="00372714"/>
    <w:rsid w:val="00383F09"/>
    <w:rsid w:val="003924DF"/>
    <w:rsid w:val="00394C45"/>
    <w:rsid w:val="00395A65"/>
    <w:rsid w:val="00396D4A"/>
    <w:rsid w:val="003A168B"/>
    <w:rsid w:val="003B1395"/>
    <w:rsid w:val="003C2433"/>
    <w:rsid w:val="003C2EAD"/>
    <w:rsid w:val="003C32A1"/>
    <w:rsid w:val="003C457E"/>
    <w:rsid w:val="003C5CBF"/>
    <w:rsid w:val="003E033C"/>
    <w:rsid w:val="003E1798"/>
    <w:rsid w:val="003E2B40"/>
    <w:rsid w:val="003E417C"/>
    <w:rsid w:val="003F11CA"/>
    <w:rsid w:val="003F36FE"/>
    <w:rsid w:val="0040009C"/>
    <w:rsid w:val="00403BC2"/>
    <w:rsid w:val="0041609B"/>
    <w:rsid w:val="004174D2"/>
    <w:rsid w:val="00430CD6"/>
    <w:rsid w:val="0044291E"/>
    <w:rsid w:val="00443293"/>
    <w:rsid w:val="00462D3B"/>
    <w:rsid w:val="00463A51"/>
    <w:rsid w:val="00470D58"/>
    <w:rsid w:val="004723F7"/>
    <w:rsid w:val="004778C9"/>
    <w:rsid w:val="00477B81"/>
    <w:rsid w:val="00484B93"/>
    <w:rsid w:val="0048664A"/>
    <w:rsid w:val="00495144"/>
    <w:rsid w:val="004968C0"/>
    <w:rsid w:val="00497FEF"/>
    <w:rsid w:val="004A5395"/>
    <w:rsid w:val="004A759B"/>
    <w:rsid w:val="004C2E96"/>
    <w:rsid w:val="004D2399"/>
    <w:rsid w:val="004D4AA7"/>
    <w:rsid w:val="0050060E"/>
    <w:rsid w:val="0050118C"/>
    <w:rsid w:val="00513581"/>
    <w:rsid w:val="00515F54"/>
    <w:rsid w:val="00517439"/>
    <w:rsid w:val="005174E0"/>
    <w:rsid w:val="005275DC"/>
    <w:rsid w:val="0053408B"/>
    <w:rsid w:val="00547D23"/>
    <w:rsid w:val="005510F3"/>
    <w:rsid w:val="005611F8"/>
    <w:rsid w:val="0056210A"/>
    <w:rsid w:val="0056414B"/>
    <w:rsid w:val="005653B8"/>
    <w:rsid w:val="00566933"/>
    <w:rsid w:val="005709BB"/>
    <w:rsid w:val="005733E1"/>
    <w:rsid w:val="00574C51"/>
    <w:rsid w:val="00574DD1"/>
    <w:rsid w:val="005759DB"/>
    <w:rsid w:val="00581B72"/>
    <w:rsid w:val="00594441"/>
    <w:rsid w:val="005B1CFE"/>
    <w:rsid w:val="005B2947"/>
    <w:rsid w:val="005C0196"/>
    <w:rsid w:val="005C3473"/>
    <w:rsid w:val="005C44AA"/>
    <w:rsid w:val="005D17B7"/>
    <w:rsid w:val="005E1A4D"/>
    <w:rsid w:val="005F1EF3"/>
    <w:rsid w:val="00607336"/>
    <w:rsid w:val="00607779"/>
    <w:rsid w:val="00607822"/>
    <w:rsid w:val="00617691"/>
    <w:rsid w:val="00617AC8"/>
    <w:rsid w:val="00617ECD"/>
    <w:rsid w:val="00625184"/>
    <w:rsid w:val="006305CC"/>
    <w:rsid w:val="00632671"/>
    <w:rsid w:val="00634124"/>
    <w:rsid w:val="0063462A"/>
    <w:rsid w:val="006365A9"/>
    <w:rsid w:val="00645D42"/>
    <w:rsid w:val="006671A1"/>
    <w:rsid w:val="00671B3D"/>
    <w:rsid w:val="00681768"/>
    <w:rsid w:val="0069356A"/>
    <w:rsid w:val="00695F78"/>
    <w:rsid w:val="006A1730"/>
    <w:rsid w:val="006A60D3"/>
    <w:rsid w:val="006B5D3E"/>
    <w:rsid w:val="006C13E7"/>
    <w:rsid w:val="006D3532"/>
    <w:rsid w:val="006D6595"/>
    <w:rsid w:val="006F25A2"/>
    <w:rsid w:val="006F2E45"/>
    <w:rsid w:val="006F5D6C"/>
    <w:rsid w:val="0070156E"/>
    <w:rsid w:val="00723171"/>
    <w:rsid w:val="007253F2"/>
    <w:rsid w:val="00727E8E"/>
    <w:rsid w:val="0073129E"/>
    <w:rsid w:val="00732F51"/>
    <w:rsid w:val="00740589"/>
    <w:rsid w:val="00743575"/>
    <w:rsid w:val="007511A0"/>
    <w:rsid w:val="00755800"/>
    <w:rsid w:val="00756C91"/>
    <w:rsid w:val="00763C86"/>
    <w:rsid w:val="00764CE7"/>
    <w:rsid w:val="007738B8"/>
    <w:rsid w:val="0077724A"/>
    <w:rsid w:val="007828CC"/>
    <w:rsid w:val="0078774A"/>
    <w:rsid w:val="0079374A"/>
    <w:rsid w:val="007A0123"/>
    <w:rsid w:val="007A33DE"/>
    <w:rsid w:val="007A6BE3"/>
    <w:rsid w:val="007C0F8D"/>
    <w:rsid w:val="007E7D2E"/>
    <w:rsid w:val="007F026D"/>
    <w:rsid w:val="007F0696"/>
    <w:rsid w:val="007F760C"/>
    <w:rsid w:val="007F7A0E"/>
    <w:rsid w:val="00802974"/>
    <w:rsid w:val="008047BE"/>
    <w:rsid w:val="008222F7"/>
    <w:rsid w:val="008244BC"/>
    <w:rsid w:val="008252E4"/>
    <w:rsid w:val="00825540"/>
    <w:rsid w:val="00835682"/>
    <w:rsid w:val="00840772"/>
    <w:rsid w:val="0084208E"/>
    <w:rsid w:val="00845B24"/>
    <w:rsid w:val="0084730F"/>
    <w:rsid w:val="008531BA"/>
    <w:rsid w:val="00855F72"/>
    <w:rsid w:val="00861D68"/>
    <w:rsid w:val="008716ED"/>
    <w:rsid w:val="00876E3F"/>
    <w:rsid w:val="008806FE"/>
    <w:rsid w:val="00883936"/>
    <w:rsid w:val="00897556"/>
    <w:rsid w:val="008A1B12"/>
    <w:rsid w:val="008A2D1A"/>
    <w:rsid w:val="008A2EDF"/>
    <w:rsid w:val="008A3B7F"/>
    <w:rsid w:val="008A70DB"/>
    <w:rsid w:val="008A7C6E"/>
    <w:rsid w:val="008B472A"/>
    <w:rsid w:val="008B4E58"/>
    <w:rsid w:val="008B590C"/>
    <w:rsid w:val="008B7461"/>
    <w:rsid w:val="008C5E93"/>
    <w:rsid w:val="008E6FB3"/>
    <w:rsid w:val="008E708B"/>
    <w:rsid w:val="008F2B98"/>
    <w:rsid w:val="008F50EE"/>
    <w:rsid w:val="00902DD5"/>
    <w:rsid w:val="0090313A"/>
    <w:rsid w:val="009063CE"/>
    <w:rsid w:val="00912CE7"/>
    <w:rsid w:val="00917284"/>
    <w:rsid w:val="00917F5E"/>
    <w:rsid w:val="00925E22"/>
    <w:rsid w:val="009263BF"/>
    <w:rsid w:val="00931905"/>
    <w:rsid w:val="00933858"/>
    <w:rsid w:val="00936740"/>
    <w:rsid w:val="00937074"/>
    <w:rsid w:val="0094340C"/>
    <w:rsid w:val="009436A4"/>
    <w:rsid w:val="00952198"/>
    <w:rsid w:val="0095459D"/>
    <w:rsid w:val="00956082"/>
    <w:rsid w:val="00957B6D"/>
    <w:rsid w:val="00960F2E"/>
    <w:rsid w:val="0096668F"/>
    <w:rsid w:val="00982C44"/>
    <w:rsid w:val="00987220"/>
    <w:rsid w:val="00994941"/>
    <w:rsid w:val="009951F1"/>
    <w:rsid w:val="009A1502"/>
    <w:rsid w:val="009B073E"/>
    <w:rsid w:val="009B3435"/>
    <w:rsid w:val="009B3B55"/>
    <w:rsid w:val="009B605A"/>
    <w:rsid w:val="009C777F"/>
    <w:rsid w:val="009C7BD6"/>
    <w:rsid w:val="009D12E8"/>
    <w:rsid w:val="009D25DC"/>
    <w:rsid w:val="009E1701"/>
    <w:rsid w:val="009E695D"/>
    <w:rsid w:val="009F5F69"/>
    <w:rsid w:val="00A009D6"/>
    <w:rsid w:val="00A00C4C"/>
    <w:rsid w:val="00A05E70"/>
    <w:rsid w:val="00A060B5"/>
    <w:rsid w:val="00A07D0E"/>
    <w:rsid w:val="00A07EED"/>
    <w:rsid w:val="00A1574E"/>
    <w:rsid w:val="00A329B2"/>
    <w:rsid w:val="00A42171"/>
    <w:rsid w:val="00A52D0F"/>
    <w:rsid w:val="00A61013"/>
    <w:rsid w:val="00A645AC"/>
    <w:rsid w:val="00A655C7"/>
    <w:rsid w:val="00A676CA"/>
    <w:rsid w:val="00A81096"/>
    <w:rsid w:val="00A85081"/>
    <w:rsid w:val="00A920EB"/>
    <w:rsid w:val="00A92402"/>
    <w:rsid w:val="00AA3043"/>
    <w:rsid w:val="00AB5C71"/>
    <w:rsid w:val="00AB7549"/>
    <w:rsid w:val="00AC3E5E"/>
    <w:rsid w:val="00AC4A12"/>
    <w:rsid w:val="00AD64B5"/>
    <w:rsid w:val="00AD75FF"/>
    <w:rsid w:val="00AF52D3"/>
    <w:rsid w:val="00AF58E9"/>
    <w:rsid w:val="00AF71EE"/>
    <w:rsid w:val="00B0097D"/>
    <w:rsid w:val="00B036D3"/>
    <w:rsid w:val="00B064AC"/>
    <w:rsid w:val="00B124F1"/>
    <w:rsid w:val="00B12BC0"/>
    <w:rsid w:val="00B12C98"/>
    <w:rsid w:val="00B15D53"/>
    <w:rsid w:val="00B165A4"/>
    <w:rsid w:val="00B16907"/>
    <w:rsid w:val="00B231DF"/>
    <w:rsid w:val="00B2329A"/>
    <w:rsid w:val="00B263FB"/>
    <w:rsid w:val="00B30658"/>
    <w:rsid w:val="00B30B16"/>
    <w:rsid w:val="00B31376"/>
    <w:rsid w:val="00B34D23"/>
    <w:rsid w:val="00B37F77"/>
    <w:rsid w:val="00B50807"/>
    <w:rsid w:val="00B5592A"/>
    <w:rsid w:val="00B56195"/>
    <w:rsid w:val="00B57716"/>
    <w:rsid w:val="00B62022"/>
    <w:rsid w:val="00B62100"/>
    <w:rsid w:val="00B74FE3"/>
    <w:rsid w:val="00B767D5"/>
    <w:rsid w:val="00B77741"/>
    <w:rsid w:val="00B77947"/>
    <w:rsid w:val="00B860B0"/>
    <w:rsid w:val="00B862E7"/>
    <w:rsid w:val="00B86D00"/>
    <w:rsid w:val="00B95704"/>
    <w:rsid w:val="00B962B5"/>
    <w:rsid w:val="00BA1255"/>
    <w:rsid w:val="00BB6C9D"/>
    <w:rsid w:val="00BC20DF"/>
    <w:rsid w:val="00BC3297"/>
    <w:rsid w:val="00BC4F57"/>
    <w:rsid w:val="00BD15EF"/>
    <w:rsid w:val="00BD5B00"/>
    <w:rsid w:val="00BD68E6"/>
    <w:rsid w:val="00BE522F"/>
    <w:rsid w:val="00BE535B"/>
    <w:rsid w:val="00BE7608"/>
    <w:rsid w:val="00BE7CAF"/>
    <w:rsid w:val="00BF01CC"/>
    <w:rsid w:val="00BF497E"/>
    <w:rsid w:val="00C018BA"/>
    <w:rsid w:val="00C06F58"/>
    <w:rsid w:val="00C1267B"/>
    <w:rsid w:val="00C13F72"/>
    <w:rsid w:val="00C17067"/>
    <w:rsid w:val="00C21D95"/>
    <w:rsid w:val="00C2286C"/>
    <w:rsid w:val="00C313F9"/>
    <w:rsid w:val="00C33368"/>
    <w:rsid w:val="00C40708"/>
    <w:rsid w:val="00C41562"/>
    <w:rsid w:val="00C55903"/>
    <w:rsid w:val="00C619A5"/>
    <w:rsid w:val="00C80EEB"/>
    <w:rsid w:val="00C82310"/>
    <w:rsid w:val="00C8498F"/>
    <w:rsid w:val="00C93A9A"/>
    <w:rsid w:val="00C94CBF"/>
    <w:rsid w:val="00CA0D55"/>
    <w:rsid w:val="00CA2145"/>
    <w:rsid w:val="00CA31B7"/>
    <w:rsid w:val="00CA466F"/>
    <w:rsid w:val="00CA7115"/>
    <w:rsid w:val="00CB03F6"/>
    <w:rsid w:val="00CB1B55"/>
    <w:rsid w:val="00CB4455"/>
    <w:rsid w:val="00CB5402"/>
    <w:rsid w:val="00CC396F"/>
    <w:rsid w:val="00CD58E6"/>
    <w:rsid w:val="00CD78C3"/>
    <w:rsid w:val="00CE3809"/>
    <w:rsid w:val="00CF2D74"/>
    <w:rsid w:val="00CF4F14"/>
    <w:rsid w:val="00D004DC"/>
    <w:rsid w:val="00D050A7"/>
    <w:rsid w:val="00D07BE1"/>
    <w:rsid w:val="00D305DF"/>
    <w:rsid w:val="00D32C37"/>
    <w:rsid w:val="00D33A3F"/>
    <w:rsid w:val="00D4050F"/>
    <w:rsid w:val="00D41760"/>
    <w:rsid w:val="00D41873"/>
    <w:rsid w:val="00D475F9"/>
    <w:rsid w:val="00D50F63"/>
    <w:rsid w:val="00D54C6B"/>
    <w:rsid w:val="00D54FCF"/>
    <w:rsid w:val="00D550F2"/>
    <w:rsid w:val="00D6597E"/>
    <w:rsid w:val="00D81285"/>
    <w:rsid w:val="00D86F6D"/>
    <w:rsid w:val="00D9249B"/>
    <w:rsid w:val="00D92ACA"/>
    <w:rsid w:val="00DA221E"/>
    <w:rsid w:val="00DA36DC"/>
    <w:rsid w:val="00DB30DE"/>
    <w:rsid w:val="00DB44A8"/>
    <w:rsid w:val="00DB4818"/>
    <w:rsid w:val="00DC2764"/>
    <w:rsid w:val="00DC28AA"/>
    <w:rsid w:val="00DE1210"/>
    <w:rsid w:val="00DF3566"/>
    <w:rsid w:val="00DF3854"/>
    <w:rsid w:val="00DF4EF4"/>
    <w:rsid w:val="00DF5D03"/>
    <w:rsid w:val="00E0095A"/>
    <w:rsid w:val="00E32ED2"/>
    <w:rsid w:val="00E35438"/>
    <w:rsid w:val="00E35507"/>
    <w:rsid w:val="00E446B7"/>
    <w:rsid w:val="00E44CB7"/>
    <w:rsid w:val="00E46553"/>
    <w:rsid w:val="00E8191A"/>
    <w:rsid w:val="00E86C7D"/>
    <w:rsid w:val="00E87624"/>
    <w:rsid w:val="00E93A5F"/>
    <w:rsid w:val="00E945EF"/>
    <w:rsid w:val="00E96687"/>
    <w:rsid w:val="00EA6B94"/>
    <w:rsid w:val="00EA7FAC"/>
    <w:rsid w:val="00EB0510"/>
    <w:rsid w:val="00EC32AB"/>
    <w:rsid w:val="00ED0499"/>
    <w:rsid w:val="00ED0788"/>
    <w:rsid w:val="00ED16B2"/>
    <w:rsid w:val="00ED4BBD"/>
    <w:rsid w:val="00ED724E"/>
    <w:rsid w:val="00EE626E"/>
    <w:rsid w:val="00EE6A73"/>
    <w:rsid w:val="00EF67ED"/>
    <w:rsid w:val="00F0288C"/>
    <w:rsid w:val="00F04AD3"/>
    <w:rsid w:val="00F04EB3"/>
    <w:rsid w:val="00F10DB7"/>
    <w:rsid w:val="00F11E9B"/>
    <w:rsid w:val="00F12B9F"/>
    <w:rsid w:val="00F13070"/>
    <w:rsid w:val="00F2199C"/>
    <w:rsid w:val="00F311B2"/>
    <w:rsid w:val="00F37282"/>
    <w:rsid w:val="00F51085"/>
    <w:rsid w:val="00F53979"/>
    <w:rsid w:val="00F55CC6"/>
    <w:rsid w:val="00F63D9B"/>
    <w:rsid w:val="00F67CE2"/>
    <w:rsid w:val="00F7019B"/>
    <w:rsid w:val="00F721C7"/>
    <w:rsid w:val="00F72F8A"/>
    <w:rsid w:val="00F84B79"/>
    <w:rsid w:val="00F91CF3"/>
    <w:rsid w:val="00FA611F"/>
    <w:rsid w:val="00FB73FE"/>
    <w:rsid w:val="00FC3DFA"/>
    <w:rsid w:val="00FC4D2C"/>
    <w:rsid w:val="00FC638A"/>
    <w:rsid w:val="00FD0FB3"/>
    <w:rsid w:val="00FD2F00"/>
    <w:rsid w:val="00FD3208"/>
    <w:rsid w:val="00FD4A25"/>
    <w:rsid w:val="00FE6FA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217"/>
  </w:style>
  <w:style w:type="paragraph" w:styleId="Heading1">
    <w:name w:val="heading 1"/>
    <w:basedOn w:val="Normal"/>
    <w:next w:val="Normal"/>
    <w:qFormat/>
    <w:rsid w:val="00D33A3F"/>
    <w:pPr>
      <w:keepNext/>
      <w:spacing w:before="240"/>
      <w:jc w:val="center"/>
      <w:outlineLvl w:val="0"/>
    </w:pPr>
    <w:rPr>
      <w:b/>
      <w:sz w:val="24"/>
      <w:lang w:val="fr-BE"/>
    </w:rPr>
  </w:style>
  <w:style w:type="paragraph" w:styleId="Heading2">
    <w:name w:val="heading 2"/>
    <w:basedOn w:val="Normal"/>
    <w:next w:val="Normal"/>
    <w:qFormat/>
    <w:rsid w:val="00D33A3F"/>
    <w:pPr>
      <w:keepNext/>
      <w:tabs>
        <w:tab w:val="left" w:pos="426"/>
      </w:tabs>
      <w:outlineLvl w:val="1"/>
    </w:pPr>
    <w:rPr>
      <w:sz w:val="24"/>
      <w:lang w:val="fr-BE"/>
    </w:rPr>
  </w:style>
  <w:style w:type="paragraph" w:styleId="Heading3">
    <w:name w:val="heading 3"/>
    <w:basedOn w:val="Normal"/>
    <w:next w:val="Normal"/>
    <w:qFormat/>
    <w:rsid w:val="00D33A3F"/>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33A3F"/>
    <w:pPr>
      <w:jc w:val="center"/>
    </w:pPr>
    <w:rPr>
      <w:b/>
      <w:sz w:val="28"/>
      <w:lang w:val="fr-BE"/>
    </w:rPr>
  </w:style>
  <w:style w:type="paragraph" w:styleId="Subtitle">
    <w:name w:val="Subtitle"/>
    <w:basedOn w:val="Normal"/>
    <w:qFormat/>
    <w:rsid w:val="00D33A3F"/>
    <w:pPr>
      <w:jc w:val="center"/>
    </w:pPr>
    <w:rPr>
      <w:b/>
      <w:sz w:val="28"/>
      <w:lang w:val="fr-BE"/>
    </w:rPr>
  </w:style>
  <w:style w:type="paragraph" w:styleId="BodyTextIndent">
    <w:name w:val="Body Text Indent"/>
    <w:basedOn w:val="Normal"/>
    <w:rsid w:val="00D33A3F"/>
    <w:pPr>
      <w:tabs>
        <w:tab w:val="left" w:pos="567"/>
      </w:tabs>
      <w:spacing w:after="120"/>
      <w:ind w:left="567" w:hanging="567"/>
      <w:jc w:val="both"/>
    </w:pPr>
    <w:rPr>
      <w:sz w:val="24"/>
    </w:rPr>
  </w:style>
  <w:style w:type="paragraph" w:styleId="BodyText">
    <w:name w:val="Body Text"/>
    <w:basedOn w:val="Normal"/>
    <w:link w:val="BodyTextChar"/>
    <w:rsid w:val="00D33A3F"/>
    <w:rPr>
      <w:sz w:val="24"/>
      <w:lang/>
    </w:rPr>
  </w:style>
  <w:style w:type="paragraph" w:styleId="BodyTextIndent2">
    <w:name w:val="Body Text Indent 2"/>
    <w:basedOn w:val="Normal"/>
    <w:rsid w:val="00D33A3F"/>
    <w:pPr>
      <w:tabs>
        <w:tab w:val="num" w:pos="567"/>
        <w:tab w:val="num" w:pos="2160"/>
      </w:tabs>
      <w:spacing w:after="240"/>
      <w:ind w:left="567" w:hanging="567"/>
      <w:jc w:val="both"/>
    </w:pPr>
    <w:rPr>
      <w:sz w:val="24"/>
      <w:u w:val="single"/>
    </w:rPr>
  </w:style>
  <w:style w:type="paragraph" w:styleId="BodyTextIndent3">
    <w:name w:val="Body Text Indent 3"/>
    <w:basedOn w:val="Normal"/>
    <w:rsid w:val="00D33A3F"/>
    <w:pPr>
      <w:tabs>
        <w:tab w:val="left" w:pos="1276"/>
      </w:tabs>
      <w:spacing w:after="120"/>
      <w:ind w:left="1276" w:hanging="425"/>
      <w:jc w:val="both"/>
    </w:pPr>
    <w:rPr>
      <w:sz w:val="24"/>
    </w:rPr>
  </w:style>
  <w:style w:type="paragraph" w:styleId="BodyText2">
    <w:name w:val="Body Text 2"/>
    <w:basedOn w:val="Normal"/>
    <w:link w:val="BodyText2Char"/>
    <w:rsid w:val="00D33A3F"/>
    <w:pPr>
      <w:tabs>
        <w:tab w:val="num" w:pos="567"/>
      </w:tabs>
      <w:jc w:val="both"/>
    </w:pPr>
    <w:rPr>
      <w:sz w:val="24"/>
      <w:lang/>
    </w:rPr>
  </w:style>
  <w:style w:type="paragraph" w:customStyle="1" w:styleId="Text3">
    <w:name w:val="Text 3"/>
    <w:basedOn w:val="Normal"/>
    <w:rsid w:val="00D33A3F"/>
    <w:pPr>
      <w:tabs>
        <w:tab w:val="left" w:pos="2302"/>
      </w:tabs>
      <w:spacing w:after="240"/>
      <w:ind w:left="1202"/>
      <w:jc w:val="both"/>
    </w:pPr>
    <w:rPr>
      <w:sz w:val="24"/>
    </w:rPr>
  </w:style>
  <w:style w:type="paragraph" w:styleId="Header">
    <w:name w:val="header"/>
    <w:basedOn w:val="Normal"/>
    <w:rsid w:val="00D33A3F"/>
    <w:pPr>
      <w:tabs>
        <w:tab w:val="center" w:pos="4320"/>
        <w:tab w:val="right" w:pos="8640"/>
      </w:tabs>
    </w:pPr>
  </w:style>
  <w:style w:type="paragraph" w:styleId="Footer">
    <w:name w:val="footer"/>
    <w:basedOn w:val="Normal"/>
    <w:rsid w:val="00D33A3F"/>
    <w:pPr>
      <w:tabs>
        <w:tab w:val="center" w:pos="4320"/>
        <w:tab w:val="right" w:pos="8640"/>
      </w:tabs>
    </w:pPr>
  </w:style>
  <w:style w:type="character" w:styleId="PageNumber">
    <w:name w:val="page number"/>
    <w:basedOn w:val="DefaultParagraphFont"/>
    <w:rsid w:val="00D33A3F"/>
  </w:style>
  <w:style w:type="paragraph" w:styleId="BodyText3">
    <w:name w:val="Body Text 3"/>
    <w:basedOn w:val="Normal"/>
    <w:rsid w:val="00D33A3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33A3F"/>
    <w:rPr>
      <w:color w:val="0000FF"/>
      <w:u w:val="single"/>
    </w:rPr>
  </w:style>
  <w:style w:type="paragraph" w:customStyle="1" w:styleId="Blockquote">
    <w:name w:val="Blockquote"/>
    <w:basedOn w:val="Normal"/>
    <w:rsid w:val="00D33A3F"/>
    <w:pPr>
      <w:widowControl w:val="0"/>
      <w:spacing w:before="100" w:after="100"/>
      <w:ind w:left="360" w:right="360"/>
    </w:pPr>
    <w:rPr>
      <w:snapToGrid w:val="0"/>
      <w:sz w:val="24"/>
      <w:lang w:val="en-US" w:eastAsia="en-US"/>
    </w:rPr>
  </w:style>
  <w:style w:type="character" w:styleId="Emphasis">
    <w:name w:val="Emphasis"/>
    <w:qFormat/>
    <w:rsid w:val="00D33A3F"/>
    <w:rPr>
      <w:i/>
    </w:rPr>
  </w:style>
  <w:style w:type="character" w:styleId="Strong">
    <w:name w:val="Strong"/>
    <w:qFormat/>
    <w:rsid w:val="00D33A3F"/>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lang/>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95A65"/>
  </w:style>
  <w:style w:type="character" w:customStyle="1" w:styleId="UnresolvedMention">
    <w:name w:val="Unresolved Mention"/>
    <w:uiPriority w:val="99"/>
    <w:semiHidden/>
    <w:unhideWhenUsed/>
    <w:rsid w:val="00256696"/>
    <w:rPr>
      <w:color w:val="605E5C"/>
      <w:shd w:val="clear" w:color="auto" w:fill="E1DFDD"/>
    </w:rPr>
  </w:style>
  <w:style w:type="paragraph" w:styleId="HTMLPreformatted">
    <w:name w:val="HTML Preformatted"/>
    <w:basedOn w:val="Normal"/>
    <w:link w:val="HTMLPreformattedChar"/>
    <w:uiPriority w:val="99"/>
    <w:unhideWhenUsed/>
    <w:rsid w:val="00FE6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FE6FAC"/>
    <w:rPr>
      <w:rFonts w:ascii="Courier New" w:hAnsi="Courier New" w:cs="Courier New"/>
    </w:rPr>
  </w:style>
  <w:style w:type="character" w:customStyle="1" w:styleId="y2iqfc">
    <w:name w:val="y2iqfc"/>
    <w:basedOn w:val="DefaultParagraphFont"/>
    <w:rsid w:val="00FE6FAC"/>
  </w:style>
</w:styles>
</file>

<file path=word/webSettings.xml><?xml version="1.0" encoding="utf-8"?>
<w:webSettings xmlns:r="http://schemas.openxmlformats.org/officeDocument/2006/relationships" xmlns:w="http://schemas.openxmlformats.org/wordprocessingml/2006/main">
  <w:divs>
    <w:div w:id="91828997">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ame.dimitrovski@mf.edu.mk%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budget/contracts_grants/info_contracts/inforeuro/index_en.cfm%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budget/explained/management/protecting/protect_en.cf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3C4B1-790F-47FA-82BB-F590745E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1865</TotalTime>
  <Pages>11</Pages>
  <Words>4673</Words>
  <Characters>26641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31252</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Dona</cp:lastModifiedBy>
  <cp:revision>50</cp:revision>
  <cp:lastPrinted>2021-02-23T09:20:00Z</cp:lastPrinted>
  <dcterms:created xsi:type="dcterms:W3CDTF">2018-12-18T11:13:00Z</dcterms:created>
  <dcterms:modified xsi:type="dcterms:W3CDTF">2021-04-21T10:58:00Z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